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0"/>
        <w:rPr>
          <w:rFonts w:ascii="Times New Roman" w:hAnsi="Times New Roman" w:cs="Times New Roma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hAnsi="Times New Roman" w:cs="Times New Roman"/>
        </w:rPr>
        <w:drawing>
          <wp:anchor distT="0" distB="0" distL="114300" distR="114300" simplePos="0" relativeHeight="251671552" behindDoc="0" locked="0" layoutInCell="1" allowOverlap="1">
            <wp:simplePos x="0" y="0"/>
            <wp:positionH relativeFrom="column">
              <wp:posOffset>-314325</wp:posOffset>
            </wp:positionH>
            <wp:positionV relativeFrom="paragraph">
              <wp:posOffset>-227965</wp:posOffset>
            </wp:positionV>
            <wp:extent cx="1088390" cy="1055370"/>
            <wp:effectExtent l="0" t="0" r="0" b="11430"/>
            <wp:wrapNone/>
            <wp:docPr id="14" name="图片 1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未标题-1"/>
                    <pic:cNvPicPr>
                      <a:picLocks noChangeAspect="1"/>
                    </pic:cNvPicPr>
                  </pic:nvPicPr>
                  <pic:blipFill>
                    <a:blip r:embed="rId14"/>
                    <a:srcRect l="22948" t="26031" r="27986" b="40337"/>
                    <a:stretch>
                      <a:fillRect/>
                    </a:stretch>
                  </pic:blipFill>
                  <pic:spPr>
                    <a:xfrm>
                      <a:off x="0" y="0"/>
                      <a:ext cx="1088390" cy="1055370"/>
                    </a:xfrm>
                    <a:prstGeom prst="rect">
                      <a:avLst/>
                    </a:prstGeom>
                  </pic:spPr>
                </pic:pic>
              </a:graphicData>
            </a:graphic>
          </wp:anchor>
        </w:drawing>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25400</wp:posOffset>
                </wp:positionH>
                <wp:positionV relativeFrom="paragraph">
                  <wp:posOffset>7074535</wp:posOffset>
                </wp:positionV>
                <wp:extent cx="5332730" cy="13944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332730" cy="1394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40"/>
                              <w:jc w:val="center"/>
                              <w:rPr>
                                <w:rFonts w:hint="eastAsia" w:ascii="方正公文小标宋" w:hAnsi="方正公文小标宋" w:eastAsia="方正公文小标宋" w:cs="方正公文小标宋"/>
                                <w:b w:val="0"/>
                                <w:bCs w:val="0"/>
                                <w:sz w:val="40"/>
                                <w:szCs w:val="40"/>
                              </w:rPr>
                            </w:pPr>
                            <w:r>
                              <w:rPr>
                                <w:rFonts w:hint="eastAsia" w:ascii="方正公文小标宋" w:hAnsi="方正公文小标宋" w:eastAsia="方正公文小标宋" w:cs="方正公文小标宋"/>
                                <w:b w:val="0"/>
                                <w:bCs w:val="0"/>
                                <w:sz w:val="40"/>
                                <w:szCs w:val="40"/>
                              </w:rPr>
                              <w:t>主办：石河子大学</w:t>
                            </w:r>
                          </w:p>
                          <w:p>
                            <w:pPr>
                              <w:ind w:firstLine="40"/>
                              <w:jc w:val="center"/>
                              <w:rPr>
                                <w:rFonts w:hint="eastAsia" w:ascii="方正公文小标宋" w:hAnsi="方正公文小标宋" w:eastAsia="方正公文小标宋" w:cs="方正公文小标宋"/>
                                <w:b w:val="0"/>
                                <w:bCs w:val="0"/>
                                <w:sz w:val="40"/>
                                <w:szCs w:val="40"/>
                              </w:rPr>
                            </w:pPr>
                            <w:r>
                              <w:rPr>
                                <w:rFonts w:hint="eastAsia" w:ascii="方正公文小标宋" w:hAnsi="方正公文小标宋" w:eastAsia="方正公文小标宋" w:cs="方正公文小标宋"/>
                                <w:b w:val="0"/>
                                <w:bCs w:val="0"/>
                                <w:sz w:val="40"/>
                                <w:szCs w:val="40"/>
                              </w:rPr>
                              <w:t>协办：浙江大学生命科学学院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557.05pt;height:109.8pt;width:419.9pt;z-index:251662336;mso-width-relative:page;mso-height-relative:page;" filled="f" stroked="f" coordsize="21600,21600" o:gfxdata="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qIvArbAAAACwEAAA8AAAAAAAAAAQAgAAAAIgAA&#10;AGRycy9kb3ducmV2LnhtbFBLAQIUABQAAAAIAIdO4kCRUrkWPgIAAGcEAAAOAAAAAAAAAAEAIAAA&#10;ACoBAABkcnMvZTJvRG9jLnhtbFBLBQYAAAAABgAGAFkBAADaBQAAAAA=&#10;">
                <v:fill on="f" focussize="0,0"/>
                <v:stroke on="f" weight="0.5pt"/>
                <v:imagedata o:title=""/>
                <o:lock v:ext="edit" aspectratio="f"/>
                <v:textbox>
                  <w:txbxContent>
                    <w:p>
                      <w:pPr>
                        <w:ind w:firstLine="40"/>
                        <w:jc w:val="center"/>
                        <w:rPr>
                          <w:rFonts w:hint="eastAsia" w:ascii="方正公文小标宋" w:hAnsi="方正公文小标宋" w:eastAsia="方正公文小标宋" w:cs="方正公文小标宋"/>
                          <w:b w:val="0"/>
                          <w:bCs w:val="0"/>
                          <w:sz w:val="40"/>
                          <w:szCs w:val="40"/>
                        </w:rPr>
                      </w:pPr>
                      <w:r>
                        <w:rPr>
                          <w:rFonts w:hint="eastAsia" w:ascii="方正公文小标宋" w:hAnsi="方正公文小标宋" w:eastAsia="方正公文小标宋" w:cs="方正公文小标宋"/>
                          <w:b w:val="0"/>
                          <w:bCs w:val="0"/>
                          <w:sz w:val="40"/>
                          <w:szCs w:val="40"/>
                        </w:rPr>
                        <w:t>主办：石河子大学</w:t>
                      </w:r>
                    </w:p>
                    <w:p>
                      <w:pPr>
                        <w:ind w:firstLine="40"/>
                        <w:jc w:val="center"/>
                        <w:rPr>
                          <w:rFonts w:hint="eastAsia" w:ascii="方正公文小标宋" w:hAnsi="方正公文小标宋" w:eastAsia="方正公文小标宋" w:cs="方正公文小标宋"/>
                          <w:b w:val="0"/>
                          <w:bCs w:val="0"/>
                          <w:sz w:val="40"/>
                          <w:szCs w:val="40"/>
                        </w:rPr>
                      </w:pPr>
                      <w:r>
                        <w:rPr>
                          <w:rFonts w:hint="eastAsia" w:ascii="方正公文小标宋" w:hAnsi="方正公文小标宋" w:eastAsia="方正公文小标宋" w:cs="方正公文小标宋"/>
                          <w:b w:val="0"/>
                          <w:bCs w:val="0"/>
                          <w:sz w:val="40"/>
                          <w:szCs w:val="40"/>
                        </w:rPr>
                        <w:t>协办：浙江大学生命科学学院</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page">
                  <wp:posOffset>59055</wp:posOffset>
                </wp:positionH>
                <wp:positionV relativeFrom="paragraph">
                  <wp:posOffset>1844675</wp:posOffset>
                </wp:positionV>
                <wp:extent cx="5857875" cy="14147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5857875" cy="14147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首届“丝路汇智论坛”</w:t>
                            </w:r>
                          </w:p>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石河子大学-浙江大学化工/生命学科交叉融合</w:t>
                            </w:r>
                          </w:p>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研讨会</w:t>
                            </w:r>
                          </w:p>
                          <w:p>
                            <w:pPr>
                              <w:ind w:firstLine="40"/>
                              <w:rPr>
                                <w:color w:val="FFFFFF" w:themeColor="background1"/>
                                <w:sz w:val="40"/>
                                <w:szCs w:val="40"/>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145.25pt;height:111.4pt;width:461.25pt;mso-position-horizontal-relative:page;z-index:251661312;mso-width-relative:page;mso-height-relative:page;" filled="f" stroked="f" coordsize="21600,21600" o:gfxdata="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GhQsjaAAAACQEAAA8AAAAAAAAAAQAgAAAAIgAA&#10;AGRycy9kb3ducmV2LnhtbFBLAQIUABQAAAAIAIdO4kCdpERcPwIAAGcEAAAOAAAAAAAAAAEAIAAA&#10;ACk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首届“丝路汇智论坛”</w:t>
                      </w:r>
                    </w:p>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石河子大学-浙江大学化工/生命学科交叉融合</w:t>
                      </w:r>
                    </w:p>
                    <w:p>
                      <w:pPr>
                        <w:keepNext w:val="0"/>
                        <w:keepLines w:val="0"/>
                        <w:pageBreakBefore w:val="0"/>
                        <w:widowControl w:val="0"/>
                        <w:kinsoku/>
                        <w:wordWrap/>
                        <w:overflowPunct/>
                        <w:topLinePunct w:val="0"/>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pPr>
                      <w:r>
                        <w:rPr>
                          <w:rFonts w:hint="eastAsia" w:ascii="方正小标宋简体" w:hAnsi="方正小标宋简体" w:eastAsia="方正小标宋简体" w:cs="方正小标宋简体"/>
                          <w:color w:val="FFFFFF" w:themeColor="background1"/>
                          <w:sz w:val="40"/>
                          <w:szCs w:val="40"/>
                          <w14:textFill>
                            <w14:solidFill>
                              <w14:schemeClr w14:val="bg1"/>
                            </w14:solidFill>
                          </w14:textFill>
                        </w:rPr>
                        <w:t>研讨会</w:t>
                      </w:r>
                    </w:p>
                    <w:p>
                      <w:pPr>
                        <w:ind w:firstLine="40"/>
                        <w:rPr>
                          <w:color w:val="FFFFFF" w:themeColor="background1"/>
                          <w:sz w:val="40"/>
                          <w:szCs w:val="40"/>
                          <w14:textFill>
                            <w14:solidFill>
                              <w14:schemeClr w14:val="bg1"/>
                            </w14:solidFill>
                          </w14:textFill>
                        </w:rPr>
                      </w:pP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-895350</wp:posOffset>
                </wp:positionH>
                <wp:positionV relativeFrom="paragraph">
                  <wp:posOffset>1196340</wp:posOffset>
                </wp:positionV>
                <wp:extent cx="2171700" cy="1197610"/>
                <wp:effectExtent l="0" t="0" r="0" b="0"/>
                <wp:wrapNone/>
                <wp:docPr id="2" name="文本框 2"/>
                <wp:cNvGraphicFramePr/>
                <a:graphic xmlns:a="http://schemas.openxmlformats.org/drawingml/2006/main">
                  <a:graphicData uri="http://schemas.microsoft.com/office/word/2010/wordprocessingShape">
                    <wps:wsp>
                      <wps:cNvSpPr txBox="1"/>
                      <wps:spPr>
                        <a:xfrm>
                          <a:off x="308610" y="1870075"/>
                          <a:ext cx="2171700" cy="1197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76"/>
                              <w:rPr>
                                <w:color w:val="FFFFFF" w:themeColor="background1"/>
                                <w:sz w:val="84"/>
                                <w:szCs w:val="84"/>
                                <w14:textFill>
                                  <w14:solidFill>
                                    <w14:schemeClr w14:val="bg1"/>
                                  </w14:solidFill>
                                </w14:textFill>
                              </w:rPr>
                            </w:pPr>
                            <w:r>
                              <w:rPr>
                                <w:rFonts w:hint="eastAsia"/>
                                <w:color w:val="FFFFFF" w:themeColor="background1"/>
                                <w:sz w:val="84"/>
                                <w:szCs w:val="84"/>
                                <w14:textFill>
                                  <w14:solidFill>
                                    <w14:schemeClr w14:val="bg1"/>
                                  </w14:solidFill>
                                </w14:textFill>
                              </w:rP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5pt;margin-top:94.2pt;height:94.3pt;width:171pt;z-index:251660288;mso-width-relative:page;mso-height-relative:page;" filled="f" stroked="f" coordsize="21600,21600" o:gfxdata="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bUEAZdwAAAAMAQAADwAAAAAAAAAB&#10;ACAAAAAiAAAAZHJzL2Rvd25yZXYueG1sUEsBAhQAFAAAAAgAh07iQGcOTjpFAgAAcgQAAA4AAAAA&#10;AAAAAQAgAAAAKwEAAGRycy9lMm9Eb2MueG1sUEsFBgAAAAAGAAYAWQEAAOIFAAAAAA==&#10;">
                <v:fill on="f" focussize="0,0"/>
                <v:stroke on="f" weight="0.5pt"/>
                <v:imagedata o:title=""/>
                <o:lock v:ext="edit" aspectratio="f"/>
                <v:textbox>
                  <w:txbxContent>
                    <w:p>
                      <w:pPr>
                        <w:ind w:firstLine="76"/>
                        <w:rPr>
                          <w:color w:val="FFFFFF" w:themeColor="background1"/>
                          <w:sz w:val="84"/>
                          <w:szCs w:val="84"/>
                          <w14:textFill>
                            <w14:solidFill>
                              <w14:schemeClr w14:val="bg1"/>
                            </w14:solidFill>
                          </w14:textFill>
                        </w:rPr>
                      </w:pPr>
                      <w:r>
                        <w:rPr>
                          <w:rFonts w:hint="eastAsia"/>
                          <w:color w:val="FFFFFF" w:themeColor="background1"/>
                          <w:sz w:val="84"/>
                          <w:szCs w:val="84"/>
                          <w14:textFill>
                            <w14:solidFill>
                              <w14:schemeClr w14:val="bg1"/>
                            </w14:solidFill>
                          </w14:textFill>
                        </w:rPr>
                        <w:t>2024</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786130</wp:posOffset>
                </wp:positionH>
                <wp:positionV relativeFrom="paragraph">
                  <wp:posOffset>8217535</wp:posOffset>
                </wp:positionV>
                <wp:extent cx="3825240" cy="931545"/>
                <wp:effectExtent l="0" t="0" r="0" b="0"/>
                <wp:wrapNone/>
                <wp:docPr id="5" name="文本框 5"/>
                <wp:cNvGraphicFramePr/>
                <a:graphic xmlns:a="http://schemas.openxmlformats.org/drawingml/2006/main">
                  <a:graphicData uri="http://schemas.microsoft.com/office/word/2010/wordprocessingShape">
                    <wps:wsp>
                      <wps:cNvSpPr txBox="1"/>
                      <wps:spPr>
                        <a:xfrm>
                          <a:off x="1929130" y="9131935"/>
                          <a:ext cx="3825240" cy="931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bidi w:val="0"/>
                              <w:adjustRightInd/>
                              <w:snapToGrid/>
                              <w:spacing w:line="560" w:lineRule="exact"/>
                              <w:ind w:firstLine="4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新疆·石河子</w:t>
                            </w:r>
                          </w:p>
                          <w:p>
                            <w:pPr>
                              <w:keepNext w:val="0"/>
                              <w:keepLines w:val="0"/>
                              <w:pageBreakBefore w:val="0"/>
                              <w:widowControl w:val="0"/>
                              <w:kinsoku/>
                              <w:wordWrap/>
                              <w:overflowPunct/>
                              <w:topLinePunct w:val="0"/>
                              <w:bidi w:val="0"/>
                              <w:adjustRightInd/>
                              <w:snapToGrid/>
                              <w:spacing w:line="560" w:lineRule="exact"/>
                              <w:ind w:firstLine="4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2024年06月</w:t>
                            </w:r>
                          </w:p>
                          <w:p>
                            <w:pPr>
                              <w:ind w:firstLine="40"/>
                              <w:jc w:val="center"/>
                            </w:pPr>
                          </w:p>
                          <w:p>
                            <w:pPr>
                              <w:ind w:firstLine="40"/>
                              <w:jc w:val="cente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9pt;margin-top:647.05pt;height:73.35pt;width:301.2pt;z-index:251663360;mso-width-relative:page;mso-height-relative:page;" filled="f" stroked="f" coordsize="21600,21600" o:gfxdata="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0jBLq3AAAAA0BAAAPAAAAAAAA&#10;AAEAIAAAACIAAABkcnMvZG93bnJldi54bWxQSwECFAAUAAAACACHTuJABnQkNEcCAAByBAAADgAA&#10;AAAAAAABACAAAAAr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bidi w:val="0"/>
                        <w:adjustRightInd/>
                        <w:snapToGrid/>
                        <w:spacing w:line="560" w:lineRule="exact"/>
                        <w:ind w:firstLine="4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新疆·石河子</w:t>
                      </w:r>
                    </w:p>
                    <w:p>
                      <w:pPr>
                        <w:keepNext w:val="0"/>
                        <w:keepLines w:val="0"/>
                        <w:pageBreakBefore w:val="0"/>
                        <w:widowControl w:val="0"/>
                        <w:kinsoku/>
                        <w:wordWrap/>
                        <w:overflowPunct/>
                        <w:topLinePunct w:val="0"/>
                        <w:bidi w:val="0"/>
                        <w:adjustRightInd/>
                        <w:snapToGrid/>
                        <w:spacing w:line="560" w:lineRule="exact"/>
                        <w:ind w:firstLine="40"/>
                        <w:jc w:val="center"/>
                        <w:textAlignment w:val="auto"/>
                        <w:rPr>
                          <w:rFonts w:hint="eastAsia" w:ascii="方正小标宋简体" w:hAnsi="方正小标宋简体" w:eastAsia="方正小标宋简体" w:cs="方正小标宋简体"/>
                          <w:b w:val="0"/>
                          <w:bCs w:val="0"/>
                          <w:sz w:val="36"/>
                          <w:szCs w:val="36"/>
                        </w:rPr>
                      </w:pPr>
                      <w:r>
                        <w:rPr>
                          <w:rFonts w:hint="eastAsia" w:ascii="方正小标宋简体" w:hAnsi="方正小标宋简体" w:eastAsia="方正小标宋简体" w:cs="方正小标宋简体"/>
                          <w:b w:val="0"/>
                          <w:bCs w:val="0"/>
                          <w:sz w:val="36"/>
                          <w:szCs w:val="36"/>
                        </w:rPr>
                        <w:t>2024年06月</w:t>
                      </w:r>
                    </w:p>
                    <w:p>
                      <w:pPr>
                        <w:ind w:firstLine="40"/>
                        <w:jc w:val="center"/>
                      </w:pPr>
                    </w:p>
                    <w:p>
                      <w:pPr>
                        <w:ind w:firstLine="40"/>
                        <w:jc w:val="center"/>
                      </w:pPr>
                    </w:p>
                  </w:txbxContent>
                </v:textbox>
              </v:shape>
            </w:pict>
          </mc:Fallback>
        </mc:AlternateContent>
      </w:r>
    </w:p>
    <w:p>
      <w:pPr>
        <w:pStyle w:val="3"/>
        <w:spacing w:line="240" w:lineRule="auto"/>
        <w:jc w:val="center"/>
        <w:rPr>
          <w:rFonts w:hint="eastAsia" w:ascii="方正公文小标宋" w:hAnsi="方正公文小标宋" w:eastAsia="方正公文小标宋" w:cs="方正公文小标宋"/>
          <w:b w:val="0"/>
          <w:bCs/>
          <w:sz w:val="32"/>
          <w:szCs w:val="32"/>
        </w:rPr>
      </w:pPr>
      <w:bookmarkStart w:id="4" w:name="_GoBack"/>
      <w:bookmarkEnd w:id="4"/>
      <w:bookmarkStart w:id="0" w:name="_Toc5758"/>
      <w:bookmarkStart w:id="1" w:name="_Toc25571"/>
      <w:r>
        <w:rPr>
          <w:rFonts w:hint="eastAsia" w:ascii="方正公文小标宋" w:hAnsi="方正公文小标宋" w:eastAsia="方正公文小标宋" w:cs="方正公文小标宋"/>
          <w:b w:val="0"/>
          <w:bCs/>
          <w:sz w:val="32"/>
          <w:szCs w:val="32"/>
        </w:rPr>
        <w:t>首届“丝路汇智论坛”</w:t>
      </w:r>
    </w:p>
    <w:p>
      <w:pPr>
        <w:pStyle w:val="3"/>
        <w:spacing w:line="240" w:lineRule="auto"/>
        <w:jc w:val="center"/>
        <w:rPr>
          <w:rFonts w:hint="eastAsia" w:ascii="方正公文小标宋" w:hAnsi="方正公文小标宋" w:eastAsia="方正公文小标宋" w:cs="方正公文小标宋"/>
          <w:b w:val="0"/>
          <w:bCs/>
          <w:sz w:val="32"/>
          <w:szCs w:val="32"/>
        </w:rPr>
      </w:pPr>
      <w:r>
        <w:rPr>
          <w:rFonts w:hint="eastAsia" w:ascii="方正公文小标宋" w:hAnsi="方正公文小标宋" w:eastAsia="方正公文小标宋" w:cs="方正公文小标宋"/>
          <w:b w:val="0"/>
          <w:bCs/>
          <w:sz w:val="32"/>
          <w:szCs w:val="32"/>
        </w:rPr>
        <w:t>石河子大学-浙江大学化工/生命学科交叉融合研讨会</w:t>
      </w:r>
    </w:p>
    <w:tbl>
      <w:tblPr>
        <w:tblStyle w:val="12"/>
        <w:tblW w:w="8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6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2" w:type="dxa"/>
            <w:gridSpan w:val="2"/>
            <w:shd w:val="clear" w:color="auto" w:fill="B5C7EA" w:themeFill="accent1" w:themeFillTint="66"/>
            <w:vAlign w:val="center"/>
          </w:tcPr>
          <w:p>
            <w:pPr>
              <w:pStyle w:val="6"/>
              <w:ind w:firstLine="480"/>
              <w:jc w:val="center"/>
              <w:rPr>
                <w:b/>
                <w:bCs/>
              </w:rPr>
            </w:pPr>
            <w:r>
              <w:rPr>
                <w:b/>
                <w:bCs/>
              </w:rPr>
              <w:t>2024年6月15</w:t>
            </w:r>
            <w:r>
              <w:rPr>
                <w:rFonts w:hint="eastAsia"/>
                <w:b/>
                <w:bCs/>
              </w:rPr>
              <w:t>日（星期六）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662" w:type="dxa"/>
            <w:gridSpan w:val="2"/>
            <w:shd w:val="clear" w:color="auto" w:fill="E3F2D9" w:themeFill="accent4" w:themeFillTint="32"/>
            <w:vAlign w:val="top"/>
          </w:tcPr>
          <w:p>
            <w:pPr>
              <w:pStyle w:val="6"/>
              <w:ind w:left="0" w:leftChars="0" w:firstLine="0" w:firstLineChars="0"/>
              <w:rPr>
                <w:b/>
                <w:bCs/>
              </w:rPr>
            </w:pPr>
            <w:r>
              <w:rPr>
                <w:rFonts w:hint="eastAsia"/>
                <w:b/>
                <w:bCs/>
              </w:rPr>
              <w:t>学术报告（上半场）</w:t>
            </w:r>
          </w:p>
          <w:p>
            <w:pPr>
              <w:pStyle w:val="6"/>
              <w:ind w:left="0" w:leftChars="0" w:firstLine="0" w:firstLineChars="0"/>
              <w:rPr>
                <w:b/>
                <w:bCs/>
              </w:rPr>
            </w:pPr>
            <w:r>
              <w:rPr>
                <w:rFonts w:hint="eastAsia"/>
                <w:b/>
                <w:bCs/>
              </w:rPr>
              <w:t>主持人：张根林</w:t>
            </w:r>
          </w:p>
          <w:p>
            <w:pPr>
              <w:pStyle w:val="6"/>
              <w:ind w:left="0" w:leftChars="0" w:firstLine="0" w:firstLineChars="0"/>
              <w:rPr>
                <w:b/>
                <w:bCs/>
              </w:rPr>
            </w:pPr>
            <w:r>
              <w:rPr>
                <w:rFonts w:hint="eastAsia"/>
                <w:b/>
                <w:bCs/>
              </w:rPr>
              <w:t>地  点：</w:t>
            </w:r>
            <w:r>
              <w:rPr>
                <w:rFonts w:hint="eastAsia"/>
              </w:rPr>
              <w:t>石河子大学理学院学术报告厅（理学院405B）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pPr>
            <w:r>
              <w:rPr>
                <w:rFonts w:hint="eastAsia"/>
              </w:rPr>
              <w:t>16：20-17：00</w:t>
            </w:r>
          </w:p>
        </w:tc>
        <w:tc>
          <w:tcPr>
            <w:tcW w:w="6532" w:type="dxa"/>
          </w:tcPr>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报告人：</w:t>
            </w:r>
            <w:r>
              <w:rPr>
                <w:rFonts w:ascii="Times New Roman" w:hAnsi="Times New Roman" w:eastAsia="宋体" w:cs="Times New Roman"/>
                <w:b w:val="0"/>
                <w:bCs w:val="0"/>
                <w:color w:val="000000"/>
                <w:kern w:val="0"/>
                <w:sz w:val="24"/>
                <w:szCs w:val="24"/>
              </w:rPr>
              <w:t>周如鸿</w:t>
            </w:r>
            <w:r>
              <w:rPr>
                <w:rFonts w:hint="eastAsia" w:ascii="Times New Roman" w:hAnsi="Times New Roman" w:eastAsia="宋体" w:cs="Times New Roman"/>
                <w:b w:val="0"/>
                <w:bCs w:val="0"/>
                <w:color w:val="000000"/>
                <w:kern w:val="0"/>
                <w:sz w:val="24"/>
                <w:szCs w:val="24"/>
              </w:rPr>
              <w:t>教授（浙江大学）</w:t>
            </w:r>
          </w:p>
          <w:p>
            <w:pPr>
              <w:spacing w:line="360" w:lineRule="auto"/>
              <w:ind w:firstLine="22"/>
            </w:pPr>
            <w:r>
              <w:rPr>
                <w:rFonts w:hint="eastAsia" w:ascii="Times New Roman" w:hAnsi="Times New Roman" w:eastAsia="宋体" w:cs="Times New Roman"/>
                <w:b w:val="0"/>
                <w:bCs w:val="0"/>
                <w:color w:val="000000"/>
                <w:kern w:val="0"/>
                <w:sz w:val="24"/>
                <w:szCs w:val="24"/>
              </w:rPr>
              <w:t xml:space="preserve">题  目：肿瘤免疫新生抗原智能筛选与分子机制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pPr>
            <w:r>
              <w:rPr>
                <w:rFonts w:hint="eastAsia"/>
              </w:rPr>
              <w:t>17：00-17：25</w:t>
            </w:r>
          </w:p>
        </w:tc>
        <w:tc>
          <w:tcPr>
            <w:tcW w:w="6532" w:type="dxa"/>
          </w:tcPr>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报告人：</w:t>
            </w:r>
            <w:r>
              <w:rPr>
                <w:rFonts w:ascii="Times New Roman" w:hAnsi="Times New Roman" w:eastAsia="宋体" w:cs="Times New Roman"/>
                <w:b w:val="0"/>
                <w:bCs w:val="0"/>
                <w:color w:val="000000"/>
                <w:kern w:val="0"/>
                <w:sz w:val="24"/>
                <w:szCs w:val="24"/>
              </w:rPr>
              <w:t>赵烨教授</w:t>
            </w:r>
            <w:r>
              <w:rPr>
                <w:rFonts w:hint="eastAsia" w:ascii="Times New Roman" w:hAnsi="Times New Roman" w:eastAsia="宋体" w:cs="Times New Roman"/>
                <w:b w:val="0"/>
                <w:bCs w:val="0"/>
                <w:color w:val="000000"/>
                <w:kern w:val="0"/>
                <w:sz w:val="24"/>
                <w:szCs w:val="24"/>
              </w:rPr>
              <w:t>（浙江大学）</w:t>
            </w:r>
          </w:p>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题  目：转录因子调控微生物环境适应性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pPr>
            <w:r>
              <w:rPr>
                <w:rFonts w:hint="eastAsia"/>
              </w:rPr>
              <w:t>17：25-17：50</w:t>
            </w:r>
          </w:p>
        </w:tc>
        <w:tc>
          <w:tcPr>
            <w:tcW w:w="6532" w:type="dxa"/>
          </w:tcPr>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报告人：</w:t>
            </w:r>
            <w:r>
              <w:rPr>
                <w:rFonts w:ascii="Times New Roman" w:hAnsi="Times New Roman" w:eastAsia="宋体" w:cs="Times New Roman"/>
                <w:b w:val="0"/>
                <w:bCs w:val="0"/>
                <w:color w:val="000000"/>
                <w:kern w:val="0"/>
                <w:sz w:val="24"/>
                <w:szCs w:val="24"/>
              </w:rPr>
              <w:t>王磊</w:t>
            </w:r>
            <w:r>
              <w:rPr>
                <w:rFonts w:hint="eastAsia" w:ascii="Times New Roman" w:hAnsi="Times New Roman" w:eastAsia="宋体" w:cs="Times New Roman"/>
                <w:b w:val="0"/>
                <w:bCs w:val="0"/>
                <w:color w:val="000000"/>
                <w:kern w:val="0"/>
                <w:sz w:val="24"/>
                <w:szCs w:val="24"/>
                <w:lang w:val="en-US" w:eastAsia="zh-CN"/>
              </w:rPr>
              <w:t>特聘</w:t>
            </w:r>
            <w:r>
              <w:rPr>
                <w:rFonts w:ascii="Times New Roman" w:hAnsi="Times New Roman" w:eastAsia="宋体" w:cs="Times New Roman"/>
                <w:b w:val="0"/>
                <w:bCs w:val="0"/>
                <w:color w:val="000000"/>
                <w:kern w:val="0"/>
                <w:sz w:val="24"/>
                <w:szCs w:val="24"/>
              </w:rPr>
              <w:t>教授</w:t>
            </w:r>
            <w:r>
              <w:rPr>
                <w:rFonts w:hint="eastAsia" w:ascii="Times New Roman" w:hAnsi="Times New Roman" w:eastAsia="宋体" w:cs="Times New Roman"/>
                <w:b w:val="0"/>
                <w:bCs w:val="0"/>
                <w:color w:val="000000"/>
                <w:kern w:val="0"/>
                <w:sz w:val="24"/>
                <w:szCs w:val="24"/>
              </w:rPr>
              <w:t>（石河子大学）</w:t>
            </w:r>
          </w:p>
          <w:p>
            <w:pPr>
              <w:keepNext w:val="0"/>
              <w:keepLines w:val="0"/>
              <w:pageBreakBefore w:val="0"/>
              <w:widowControl w:val="0"/>
              <w:kinsoku/>
              <w:wordWrap/>
              <w:overflowPunct/>
              <w:topLinePunct w:val="0"/>
              <w:autoSpaceDE/>
              <w:autoSpaceDN/>
              <w:bidi w:val="0"/>
              <w:adjustRightInd/>
              <w:snapToGrid/>
              <w:spacing w:line="360" w:lineRule="auto"/>
              <w:ind w:left="960" w:leftChars="0" w:hanging="960" w:hangingChars="400"/>
              <w:jc w:val="left"/>
              <w:textAlignment w:val="auto"/>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题  目：一氧化氮信号分子调控植物生长发育及响应生物胁</w:t>
            </w:r>
            <w:r>
              <w:rPr>
                <w:rFonts w:hint="eastAsia" w:ascii="Times New Roman" w:hAnsi="Times New Roman" w:eastAsia="宋体" w:cs="Times New Roman"/>
                <w:b w:val="0"/>
                <w:bCs w:val="0"/>
                <w:color w:val="000000"/>
                <w:kern w:val="0"/>
                <w:sz w:val="24"/>
                <w:szCs w:val="24"/>
                <w:lang w:val="en-US" w:eastAsia="zh-CN"/>
              </w:rPr>
              <w:t xml:space="preserve"> </w:t>
            </w:r>
            <w:r>
              <w:rPr>
                <w:rFonts w:hint="eastAsia" w:ascii="Times New Roman" w:hAnsi="Times New Roman" w:eastAsia="宋体" w:cs="Times New Roman"/>
                <w:b w:val="0"/>
                <w:bCs w:val="0"/>
                <w:color w:val="000000"/>
                <w:kern w:val="0"/>
                <w:sz w:val="24"/>
                <w:szCs w:val="24"/>
              </w:rPr>
              <w:t>迫的多样性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vAlign w:val="center"/>
          </w:tcPr>
          <w:p>
            <w:pPr>
              <w:pStyle w:val="6"/>
              <w:ind w:left="0" w:leftChars="0" w:firstLine="240" w:firstLineChars="100"/>
              <w:jc w:val="both"/>
            </w:pPr>
            <w:r>
              <w:rPr>
                <w:rFonts w:hint="eastAsia"/>
              </w:rPr>
              <w:t>17：50-18：00</w:t>
            </w:r>
          </w:p>
        </w:tc>
        <w:tc>
          <w:tcPr>
            <w:tcW w:w="6532" w:type="dxa"/>
            <w:vAlign w:val="center"/>
          </w:tcPr>
          <w:p>
            <w:pPr>
              <w:spacing w:line="360" w:lineRule="auto"/>
              <w:ind w:firstLine="22"/>
              <w:jc w:val="center"/>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茶歇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62" w:type="dxa"/>
            <w:gridSpan w:val="2"/>
            <w:shd w:val="clear" w:color="auto" w:fill="E3F2D9" w:themeFill="accent4" w:themeFillTint="32"/>
          </w:tcPr>
          <w:p>
            <w:pPr>
              <w:pStyle w:val="6"/>
              <w:ind w:left="0" w:leftChars="0" w:firstLine="0" w:firstLineChars="0"/>
              <w:rPr>
                <w:b/>
                <w:bCs/>
              </w:rPr>
            </w:pPr>
            <w:r>
              <w:rPr>
                <w:rFonts w:hint="eastAsia"/>
                <w:b/>
                <w:bCs/>
              </w:rPr>
              <w:t>学术报告（下半场）</w:t>
            </w:r>
          </w:p>
          <w:p>
            <w:pPr>
              <w:pStyle w:val="6"/>
              <w:ind w:left="0" w:leftChars="0" w:firstLine="0" w:firstLineChars="0"/>
              <w:rPr>
                <w:b/>
                <w:bCs/>
              </w:rPr>
            </w:pPr>
            <w:r>
              <w:rPr>
                <w:rFonts w:hint="eastAsia"/>
                <w:b/>
                <w:bCs/>
              </w:rPr>
              <w:t>主持人：王磊</w:t>
            </w:r>
          </w:p>
          <w:p>
            <w:pPr>
              <w:pStyle w:val="6"/>
              <w:ind w:left="0" w:leftChars="0" w:firstLine="0" w:firstLineChars="0"/>
              <w:rPr>
                <w:b/>
                <w:bCs/>
              </w:rPr>
            </w:pPr>
            <w:r>
              <w:rPr>
                <w:rFonts w:hint="eastAsia"/>
                <w:b/>
                <w:bCs/>
              </w:rPr>
              <w:t>地  点：</w:t>
            </w:r>
            <w:r>
              <w:rPr>
                <w:rFonts w:hint="eastAsia"/>
              </w:rPr>
              <w:t>石河子大学理学院学术报告厅（理学院405B）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rPr>
                <w:rFonts w:hint="eastAsia"/>
              </w:rPr>
            </w:pPr>
            <w:r>
              <w:rPr>
                <w:rFonts w:hint="eastAsia"/>
              </w:rPr>
              <w:t>18：00-18：25</w:t>
            </w:r>
          </w:p>
        </w:tc>
        <w:tc>
          <w:tcPr>
            <w:tcW w:w="6532"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报告人：</w:t>
            </w:r>
            <w:r>
              <w:rPr>
                <w:rFonts w:ascii="Times New Roman" w:hAnsi="Times New Roman" w:eastAsia="宋体" w:cs="Times New Roman"/>
                <w:b w:val="0"/>
                <w:bCs w:val="0"/>
                <w:color w:val="000000"/>
                <w:kern w:val="0"/>
                <w:sz w:val="24"/>
                <w:szCs w:val="24"/>
              </w:rPr>
              <w:t>杨再兴教授</w:t>
            </w:r>
            <w:r>
              <w:rPr>
                <w:rFonts w:hint="eastAsia" w:ascii="Times New Roman" w:hAnsi="Times New Roman" w:eastAsia="宋体" w:cs="Times New Roman"/>
                <w:b w:val="0"/>
                <w:bCs w:val="0"/>
                <w:color w:val="000000"/>
                <w:kern w:val="0"/>
                <w:sz w:val="24"/>
                <w:szCs w:val="24"/>
              </w:rPr>
              <w:t xml:space="preserve"> （浙江大学）</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 xml:space="preserve">题  目：针对阿尔兹海默症的碳纳米点药物的理性设计与验证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pPr>
            <w:r>
              <w:rPr>
                <w:rFonts w:hint="eastAsia"/>
              </w:rPr>
              <w:t>18：25-18：50</w:t>
            </w:r>
          </w:p>
        </w:tc>
        <w:tc>
          <w:tcPr>
            <w:tcW w:w="6532" w:type="dxa"/>
          </w:tcPr>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报告人：</w:t>
            </w:r>
            <w:r>
              <w:rPr>
                <w:rFonts w:ascii="Times New Roman" w:hAnsi="Times New Roman" w:eastAsia="宋体" w:cs="Times New Roman"/>
                <w:b w:val="0"/>
                <w:bCs w:val="0"/>
                <w:color w:val="000000"/>
                <w:kern w:val="0"/>
                <w:sz w:val="24"/>
                <w:szCs w:val="24"/>
              </w:rPr>
              <w:t>陆慧智副研究员</w:t>
            </w:r>
            <w:r>
              <w:rPr>
                <w:rFonts w:hint="eastAsia" w:ascii="Times New Roman" w:hAnsi="Times New Roman" w:eastAsia="宋体" w:cs="Times New Roman"/>
                <w:b w:val="0"/>
                <w:bCs w:val="0"/>
                <w:color w:val="000000"/>
                <w:kern w:val="0"/>
                <w:sz w:val="24"/>
                <w:szCs w:val="24"/>
              </w:rPr>
              <w:t xml:space="preserve">（浙江大学） </w:t>
            </w:r>
          </w:p>
          <w:p>
            <w:pPr>
              <w:spacing w:line="360" w:lineRule="auto"/>
              <w:ind w:firstLine="22"/>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题  目：莫拉氏菌中新型的DNA损伤响应系统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pStyle w:val="6"/>
              <w:ind w:left="0" w:leftChars="0" w:firstLine="240" w:firstLineChars="100"/>
              <w:jc w:val="both"/>
              <w:rPr>
                <w:rFonts w:hint="eastAsia"/>
              </w:rPr>
            </w:pPr>
            <w:r>
              <w:rPr>
                <w:rFonts w:hint="eastAsia"/>
              </w:rPr>
              <w:t>18：50-19：15</w:t>
            </w:r>
          </w:p>
        </w:tc>
        <w:tc>
          <w:tcPr>
            <w:tcW w:w="6532" w:type="dxa"/>
          </w:tcPr>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b w:val="0"/>
                <w:bCs w:val="0"/>
                <w:kern w:val="0"/>
                <w:sz w:val="24"/>
                <w:szCs w:val="24"/>
              </w:rPr>
            </w:pPr>
            <w:r>
              <w:rPr>
                <w:rFonts w:hint="eastAsia" w:ascii="Times New Roman" w:hAnsi="Times New Roman" w:eastAsia="宋体" w:cs="Times New Roman"/>
                <w:b w:val="0"/>
                <w:bCs w:val="0"/>
                <w:kern w:val="0"/>
                <w:sz w:val="24"/>
                <w:szCs w:val="24"/>
              </w:rPr>
              <w:t>报告人：吴疆</w:t>
            </w:r>
            <w:r>
              <w:rPr>
                <w:rFonts w:ascii="Times New Roman" w:hAnsi="Times New Roman" w:eastAsia="宋体" w:cs="Times New Roman"/>
                <w:b w:val="0"/>
                <w:bCs w:val="0"/>
                <w:kern w:val="0"/>
                <w:sz w:val="24"/>
                <w:szCs w:val="24"/>
              </w:rPr>
              <w:t>教授</w:t>
            </w:r>
            <w:r>
              <w:rPr>
                <w:rFonts w:hint="eastAsia" w:ascii="Times New Roman" w:hAnsi="Times New Roman" w:eastAsia="宋体" w:cs="Times New Roman"/>
                <w:b w:val="0"/>
                <w:bCs w:val="0"/>
                <w:kern w:val="0"/>
                <w:sz w:val="24"/>
                <w:szCs w:val="24"/>
              </w:rPr>
              <w:t>（青海民族大学）</w:t>
            </w:r>
          </w:p>
          <w:p>
            <w:pPr>
              <w:keepNext w:val="0"/>
              <w:keepLines w:val="0"/>
              <w:pageBreakBefore w:val="0"/>
              <w:widowControl w:val="0"/>
              <w:tabs>
                <w:tab w:val="left" w:pos="1224"/>
              </w:tabs>
              <w:kinsoku/>
              <w:wordWrap/>
              <w:overflowPunct/>
              <w:topLinePunct w:val="0"/>
              <w:autoSpaceDE/>
              <w:autoSpaceDN/>
              <w:bidi w:val="0"/>
              <w:adjustRightInd/>
              <w:snapToGrid/>
              <w:spacing w:line="360" w:lineRule="auto"/>
              <w:ind w:firstLine="0" w:firstLineChars="0"/>
              <w:textAlignment w:val="auto"/>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kern w:val="0"/>
                <w:sz w:val="24"/>
                <w:szCs w:val="24"/>
              </w:rPr>
              <w:t>题  目：多肽化学生物学研究及应用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130" w:type="dxa"/>
            <w:shd w:val="clear" w:color="auto" w:fill="E3F2D9" w:themeFill="accent4" w:themeFillTint="32"/>
            <w:vAlign w:val="center"/>
          </w:tcPr>
          <w:p>
            <w:pPr>
              <w:pStyle w:val="6"/>
              <w:ind w:left="0" w:leftChars="0" w:firstLine="240" w:firstLineChars="100"/>
              <w:jc w:val="both"/>
            </w:pPr>
            <w:r>
              <w:rPr>
                <w:rFonts w:hint="eastAsia"/>
              </w:rPr>
              <w:t>19：15-19：25</w:t>
            </w:r>
          </w:p>
        </w:tc>
        <w:tc>
          <w:tcPr>
            <w:tcW w:w="6532" w:type="dxa"/>
            <w:shd w:val="clear" w:color="auto" w:fill="E3F2D9" w:themeFill="accent4" w:themeFillTint="32"/>
            <w:vAlign w:val="center"/>
          </w:tcPr>
          <w:p>
            <w:pPr>
              <w:tabs>
                <w:tab w:val="left" w:pos="1224"/>
              </w:tabs>
              <w:spacing w:line="360" w:lineRule="auto"/>
              <w:ind w:firstLine="22"/>
              <w:jc w:val="center"/>
              <w:rPr>
                <w:rFonts w:ascii="Times New Roman" w:hAnsi="Times New Roman" w:eastAsia="宋体" w:cs="Times New Roman"/>
                <w:b w:val="0"/>
                <w:bCs w:val="0"/>
                <w:color w:val="000000"/>
                <w:kern w:val="0"/>
                <w:sz w:val="24"/>
                <w:szCs w:val="24"/>
              </w:rPr>
            </w:pPr>
            <w:r>
              <w:rPr>
                <w:rFonts w:hint="eastAsia" w:ascii="Times New Roman" w:hAnsi="Times New Roman" w:eastAsia="宋体" w:cs="Times New Roman"/>
                <w:b w:val="0"/>
                <w:bCs w:val="0"/>
                <w:color w:val="000000"/>
                <w:kern w:val="0"/>
                <w:sz w:val="24"/>
                <w:szCs w:val="24"/>
              </w:rPr>
              <w:t>合影</w:t>
            </w:r>
          </w:p>
        </w:tc>
      </w:tr>
    </w:tbl>
    <w:p>
      <w:pPr>
        <w:pStyle w:val="6"/>
        <w:ind w:firstLine="480"/>
      </w:pPr>
    </w:p>
    <w:p>
      <w:pPr>
        <w:pStyle w:val="2"/>
        <w:rPr>
          <w:rFonts w:hint="eastAsia" w:ascii="方正小标宋简体" w:hAnsi="方正小标宋简体" w:eastAsia="方正小标宋简体" w:cs="方正小标宋简体"/>
          <w:b w:val="0"/>
          <w:bCs/>
          <w:sz w:val="32"/>
          <w:szCs w:val="32"/>
        </w:rPr>
      </w:pPr>
      <w:r>
        <w:rPr>
          <w:rFonts w:ascii="Times New Roman"/>
        </w:rPr>
        <w:br w:type="page"/>
      </w:r>
      <w:bookmarkEnd w:id="0"/>
      <w:bookmarkEnd w:id="1"/>
      <w:r>
        <w:rPr>
          <w:rFonts w:hint="eastAsia" w:ascii="方正小标宋简体" w:hAnsi="方正小标宋简体" w:eastAsia="方正小标宋简体" w:cs="方正小标宋简体"/>
          <w:b w:val="0"/>
          <w:bCs/>
          <w:sz w:val="32"/>
          <w:szCs w:val="32"/>
          <w:lang w:val="en-US" w:eastAsia="zh-CN"/>
        </w:rPr>
        <w:t>专家</w:t>
      </w:r>
      <w:r>
        <w:rPr>
          <w:rFonts w:hint="eastAsia" w:ascii="方正小标宋简体" w:hAnsi="方正小标宋简体" w:eastAsia="方正小标宋简体" w:cs="方正小标宋简体"/>
          <w:b w:val="0"/>
          <w:bCs/>
          <w:sz w:val="32"/>
          <w:szCs w:val="32"/>
        </w:rPr>
        <w:t>简介：</w:t>
      </w:r>
    </w:p>
    <w:p>
      <w:pPr>
        <w:rPr>
          <w:rFonts w:hint="eastAsia"/>
        </w:rPr>
      </w:pPr>
      <w:r>
        <w:rPr>
          <w:sz w:val="32"/>
        </w:rPr>
        <mc:AlternateContent>
          <mc:Choice Requires="wps">
            <w:drawing>
              <wp:anchor distT="0" distB="0" distL="114300" distR="114300" simplePos="0" relativeHeight="251659264" behindDoc="1" locked="0" layoutInCell="1" allowOverlap="1">
                <wp:simplePos x="0" y="0"/>
                <wp:positionH relativeFrom="column">
                  <wp:posOffset>-374015</wp:posOffset>
                </wp:positionH>
                <wp:positionV relativeFrom="paragraph">
                  <wp:posOffset>123190</wp:posOffset>
                </wp:positionV>
                <wp:extent cx="5971540" cy="7644130"/>
                <wp:effectExtent l="0" t="0" r="10160" b="13970"/>
                <wp:wrapNone/>
                <wp:docPr id="1" name="矩形 1"/>
                <wp:cNvGraphicFramePr/>
                <a:graphic xmlns:a="http://schemas.openxmlformats.org/drawingml/2006/main">
                  <a:graphicData uri="http://schemas.microsoft.com/office/word/2010/wordprocessingShape">
                    <wps:wsp>
                      <wps:cNvSpPr/>
                      <wps:spPr>
                        <a:xfrm>
                          <a:off x="958215" y="1289050"/>
                          <a:ext cx="5971540" cy="7644130"/>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5pt;margin-top:9.7pt;height:601.9pt;width:470.2pt;z-index:-251657216;v-text-anchor:middle;mso-width-relative:page;mso-height-relative:page;" fillcolor="#E7E6E6 [3214]" filled="t" stroked="f" coordsize="21600,21600" o:gfxdata="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&#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fSBTE2QAAAAsBAAAPAAAAAAAAAAEAIAAAACIAAABk&#10;cnMvZG93bnJldi54bWxQSwECFAAUAAAACACHTuJAJzTGIHcCAADXBAAADgAAAAAAAAABACAAAAAo&#10;AQAAZHJzL2Uyb0RvYy54bWxQSwUGAAAAAAYABgBZAQAAEQYAAAAA&#10;">
                <v:fill on="t" focussize="0,0"/>
                <v:stroke on="f" weight="1pt" miterlimit="8" joinstyle="miter"/>
                <v:imagedata o:title=""/>
                <o:lock v:ext="edit" aspectratio="f"/>
              </v:rect>
            </w:pict>
          </mc:Fallback>
        </mc:AlternateContent>
      </w:r>
    </w:p>
    <w:p>
      <w:pPr>
        <w:pStyle w:val="2"/>
        <w:jc w:val="left"/>
        <w:rPr>
          <w:rFonts w:hint="eastAsia" w:ascii="方正小标宋简体" w:hAnsi="方正小标宋简体" w:eastAsia="方正小标宋简体" w:cs="方正小标宋简体"/>
          <w:b w:val="0"/>
          <w:bCs/>
          <w:sz w:val="30"/>
          <w:szCs w:val="30"/>
        </w:rPr>
      </w:pPr>
      <w:r>
        <w:rPr>
          <w:rFonts w:hint="eastAsia" w:ascii="方正小标宋简体" w:hAnsi="方正小标宋简体" w:eastAsia="方正小标宋简体" w:cs="方正小标宋简体"/>
          <w:b w:val="0"/>
          <w:bCs/>
          <w:sz w:val="30"/>
          <w:szCs w:val="30"/>
        </w:rPr>
        <w:drawing>
          <wp:anchor distT="0" distB="0" distL="114300" distR="114300" simplePos="0" relativeHeight="251664384" behindDoc="0" locked="0" layoutInCell="1" allowOverlap="1">
            <wp:simplePos x="0" y="0"/>
            <wp:positionH relativeFrom="column">
              <wp:posOffset>-10795</wp:posOffset>
            </wp:positionH>
            <wp:positionV relativeFrom="paragraph">
              <wp:posOffset>92075</wp:posOffset>
            </wp:positionV>
            <wp:extent cx="1979930" cy="2520315"/>
            <wp:effectExtent l="0" t="0" r="1270" b="13335"/>
            <wp:wrapSquare wrapText="bothSides"/>
            <wp:docPr id="8" name="图片 8" descr="微信图片_20240608161446"/>
            <wp:cNvGraphicFramePr/>
            <a:graphic xmlns:a="http://schemas.openxmlformats.org/drawingml/2006/main">
              <a:graphicData uri="http://schemas.openxmlformats.org/drawingml/2006/picture">
                <pic:pic xmlns:pic="http://schemas.openxmlformats.org/drawingml/2006/picture">
                  <pic:nvPicPr>
                    <pic:cNvPr id="8" name="图片 8" descr="微信图片_20240608161446"/>
                    <pic:cNvPicPr/>
                  </pic:nvPicPr>
                  <pic:blipFill>
                    <a:blip r:embed="rId15"/>
                    <a:stretch>
                      <a:fillRect/>
                    </a:stretch>
                  </pic:blipFill>
                  <pic:spPr>
                    <a:xfrm>
                      <a:off x="0" y="0"/>
                      <a:ext cx="1979930" cy="2520315"/>
                    </a:xfrm>
                    <a:prstGeom prst="rect">
                      <a:avLst/>
                    </a:prstGeom>
                  </pic:spPr>
                </pic:pic>
              </a:graphicData>
            </a:graphic>
          </wp:anchor>
        </w:drawing>
      </w:r>
      <w:r>
        <w:rPr>
          <w:rFonts w:hint="eastAsia" w:ascii="方正小标宋简体" w:hAnsi="方正小标宋简体" w:eastAsia="方正小标宋简体" w:cs="方正小标宋简体"/>
          <w:b w:val="0"/>
          <w:bCs/>
          <w:sz w:val="30"/>
          <w:szCs w:val="30"/>
        </w:rPr>
        <w:t>周如鸿教授报告题目：肿瘤免疫新生抗原智能筛选与分子机制</w:t>
      </w:r>
    </w:p>
    <w:p>
      <w:pPr>
        <w:pStyle w:val="6"/>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简介：周如鸿，</w:t>
      </w:r>
      <w:r>
        <w:rPr>
          <w:rFonts w:hint="default" w:ascii="Times New Roman" w:hAnsi="Times New Roman" w:cs="Times New Roman" w:eastAsiaTheme="minorEastAsia"/>
          <w:sz w:val="24"/>
          <w:szCs w:val="24"/>
        </w:rPr>
        <w:t>AAAS Fellow, APS Fellow</w:t>
      </w:r>
      <w:r>
        <w:rPr>
          <w:rFonts w:hint="eastAsia" w:asciiTheme="minorEastAsia" w:hAnsiTheme="minorEastAsia" w:eastAsiaTheme="minorEastAsia" w:cstheme="minorEastAsia"/>
          <w:sz w:val="24"/>
          <w:szCs w:val="24"/>
        </w:rPr>
        <w:t>, 浙江大学求是讲席教授，生命科学院院长，浙江大学-丽水生命健康联合创新中心主任。科技部十四五“生物大分子与微生物”专家组成员，哥伦比亚大学化学系兼职教授。</w:t>
      </w:r>
      <w:r>
        <w:rPr>
          <w:rFonts w:hint="default" w:ascii="Times New Roman" w:hAnsi="Times New Roman" w:cs="Times New Roman" w:eastAsiaTheme="minorEastAsia"/>
          <w:sz w:val="24"/>
          <w:szCs w:val="24"/>
        </w:rPr>
        <w:t>2000-2020</w:t>
      </w:r>
      <w:r>
        <w:rPr>
          <w:rFonts w:hint="eastAsia" w:asciiTheme="minorEastAsia" w:hAnsiTheme="minorEastAsia" w:eastAsiaTheme="minorEastAsia" w:cstheme="minorEastAsia"/>
          <w:sz w:val="24"/>
          <w:szCs w:val="24"/>
        </w:rPr>
        <w:t>年期间在IBM Watson研究院工作，历任研究员，杰出研究员，蛋白质科学实验室主任，软物质科学系系主任，</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蓝色基因计划生命科学首席科学家等；同时，</w:t>
      </w:r>
      <w:r>
        <w:rPr>
          <w:rFonts w:hint="default" w:ascii="Times New Roman" w:hAnsi="Times New Roman" w:cs="Times New Roman" w:eastAsiaTheme="minorEastAsia"/>
          <w:sz w:val="24"/>
          <w:szCs w:val="24"/>
        </w:rPr>
        <w:t>2002</w:t>
      </w:r>
      <w:r>
        <w:rPr>
          <w:rFonts w:hint="eastAsia" w:asciiTheme="minorEastAsia" w:hAnsiTheme="minorEastAsia" w:eastAsiaTheme="minorEastAsia" w:cstheme="minorEastAsia"/>
          <w:sz w:val="24"/>
          <w:szCs w:val="24"/>
        </w:rPr>
        <w:t>年起在哥伦比亚大学化学系担任兼职助理教授，兼职教授，开设《生物物理化学》，《高等统计力学》等课程；</w:t>
      </w:r>
      <w:r>
        <w:rPr>
          <w:rFonts w:hint="default" w:ascii="Times New Roman" w:hAnsi="Times New Roman" w:cs="Times New Roman" w:eastAsiaTheme="minorEastAsia"/>
          <w:sz w:val="24"/>
          <w:szCs w:val="24"/>
        </w:rPr>
        <w:t>2020</w:t>
      </w:r>
      <w:r>
        <w:rPr>
          <w:rFonts w:hint="eastAsia" w:asciiTheme="minorEastAsia" w:hAnsiTheme="minorEastAsia" w:eastAsiaTheme="minorEastAsia" w:cstheme="minorEastAsia"/>
          <w:sz w:val="24"/>
          <w:szCs w:val="24"/>
        </w:rPr>
        <w:t>年全职回到浙江大学工作，并参与筹建浙江大学定量生物中心与浙江大学上海高等研究院，并担任上海高等研究院首任院长。</w:t>
      </w:r>
    </w:p>
    <w:p>
      <w:pPr>
        <w:pStyle w:val="6"/>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长期从事计算生物学、生物物理、生物化学与人工智能+等交叉学科的研究，在蛋白质设计、纳米药物设计、肿瘤免疫机制等领域取得了一系列国际领先的原创性成果。授权</w:t>
      </w:r>
      <w:r>
        <w:rPr>
          <w:rFonts w:hint="default" w:ascii="Times New Roman" w:hAnsi="Times New Roman" w:cs="Times New Roman" w:eastAsiaTheme="minorEastAsia"/>
          <w:sz w:val="24"/>
          <w:szCs w:val="24"/>
        </w:rPr>
        <w:t>30</w:t>
      </w:r>
      <w:r>
        <w:rPr>
          <w:rFonts w:hint="eastAsia" w:asciiTheme="minorEastAsia" w:hAnsiTheme="minorEastAsia" w:eastAsiaTheme="minorEastAsia" w:cstheme="minorEastAsia"/>
          <w:sz w:val="24"/>
          <w:szCs w:val="24"/>
        </w:rPr>
        <w:t>余项国际专利，在国际权威学术刊物发表论文</w:t>
      </w:r>
      <w:r>
        <w:rPr>
          <w:rFonts w:hint="default" w:ascii="Times New Roman" w:hAnsi="Times New Roman" w:cs="Times New Roman" w:eastAsiaTheme="minorEastAsia"/>
          <w:sz w:val="24"/>
          <w:szCs w:val="24"/>
        </w:rPr>
        <w:t>300</w:t>
      </w:r>
      <w:r>
        <w:rPr>
          <w:rFonts w:hint="eastAsia" w:asciiTheme="minorEastAsia" w:hAnsiTheme="minorEastAsia" w:eastAsiaTheme="minorEastAsia" w:cstheme="minorEastAsia"/>
          <w:sz w:val="24"/>
          <w:szCs w:val="24"/>
        </w:rPr>
        <w:t>余篇（其中</w:t>
      </w:r>
      <w:r>
        <w:rPr>
          <w:rFonts w:hint="default" w:ascii="Times New Roman" w:hAnsi="Times New Roman" w:cs="Times New Roman" w:eastAsiaTheme="minorEastAsia"/>
          <w:sz w:val="24"/>
          <w:szCs w:val="24"/>
        </w:rPr>
        <w:t>2</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Nature</w:t>
      </w:r>
      <w:r>
        <w:rPr>
          <w:rFonts w:hint="eastAsia" w:asciiTheme="minorEastAsia" w:hAnsiTheme="minorEastAsia" w:eastAsiaTheme="minorEastAsia" w:cstheme="minorEastAsia"/>
          <w:sz w:val="24"/>
          <w:szCs w:val="24"/>
        </w:rPr>
        <w:t>，</w:t>
      </w:r>
      <w:r>
        <w:rPr>
          <w:rFonts w:hint="default" w:ascii="Times New Roman" w:hAnsi="Times New Roman" w:cs="Times New Roman" w:eastAsiaTheme="minorEastAsia"/>
          <w:sz w:val="24"/>
          <w:szCs w:val="24"/>
        </w:rPr>
        <w:t>2</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Science</w:t>
      </w:r>
      <w:r>
        <w:rPr>
          <w:rFonts w:hint="eastAsia" w:asciiTheme="minorEastAsia" w:hAnsiTheme="minorEastAsia" w:eastAsiaTheme="minorEastAsia" w:cstheme="minorEastAsia"/>
          <w:sz w:val="24"/>
          <w:szCs w:val="24"/>
        </w:rPr>
        <w:t>，</w:t>
      </w:r>
      <w:r>
        <w:rPr>
          <w:rFonts w:hint="default" w:ascii="Times New Roman" w:hAnsi="Times New Roman" w:cs="Times New Roman" w:eastAsiaTheme="minorEastAsia"/>
          <w:sz w:val="24"/>
          <w:szCs w:val="24"/>
        </w:rPr>
        <w:t>1</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Cell</w:t>
      </w:r>
      <w:r>
        <w:rPr>
          <w:rFonts w:hint="eastAsia" w:asciiTheme="minorEastAsia" w:hAnsiTheme="minorEastAsia" w:eastAsiaTheme="minorEastAsia" w:cstheme="minorEastAsia"/>
          <w:sz w:val="24"/>
          <w:szCs w:val="24"/>
        </w:rPr>
        <w:t>，</w:t>
      </w:r>
      <w:r>
        <w:rPr>
          <w:rFonts w:hint="default" w:ascii="Times New Roman" w:hAnsi="Times New Roman" w:cs="Times New Roman" w:eastAsiaTheme="minorEastAsia"/>
          <w:sz w:val="24"/>
          <w:szCs w:val="24"/>
        </w:rPr>
        <w:t>23</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Nature</w:t>
      </w:r>
      <w:r>
        <w:rPr>
          <w:rFonts w:hint="eastAsia" w:asciiTheme="minorEastAsia" w:hAnsiTheme="minorEastAsia" w:eastAsiaTheme="minorEastAsia" w:cstheme="minorEastAsia"/>
          <w:sz w:val="24"/>
          <w:szCs w:val="24"/>
        </w:rPr>
        <w:t>子刊，</w:t>
      </w:r>
      <w:r>
        <w:rPr>
          <w:rFonts w:hint="default" w:ascii="Times New Roman" w:hAnsi="Times New Roman" w:cs="Times New Roman" w:eastAsiaTheme="minorEastAsia"/>
          <w:sz w:val="24"/>
          <w:szCs w:val="24"/>
        </w:rPr>
        <w:t>17</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PNAS</w:t>
      </w:r>
      <w:r>
        <w:rPr>
          <w:rFonts w:hint="eastAsia" w:asciiTheme="minorEastAsia" w:hAnsiTheme="minorEastAsia" w:eastAsiaTheme="minorEastAsia" w:cstheme="minorEastAsia"/>
          <w:sz w:val="24"/>
          <w:szCs w:val="24"/>
        </w:rPr>
        <w:t>，</w:t>
      </w:r>
      <w:r>
        <w:rPr>
          <w:rFonts w:hint="default" w:ascii="Times New Roman" w:hAnsi="Times New Roman" w:cs="Times New Roman" w:eastAsiaTheme="minorEastAsia"/>
          <w:sz w:val="24"/>
          <w:szCs w:val="24"/>
        </w:rPr>
        <w:t>14</w:t>
      </w:r>
      <w:r>
        <w:rPr>
          <w:rFonts w:hint="eastAsia" w:asciiTheme="minorEastAsia" w:hAnsiTheme="minorEastAsia" w:eastAsiaTheme="minorEastAsia" w:cstheme="minorEastAsia"/>
          <w:sz w:val="24"/>
          <w:szCs w:val="24"/>
        </w:rPr>
        <w:t>篇</w:t>
      </w:r>
      <w:r>
        <w:rPr>
          <w:rFonts w:hint="default" w:ascii="Times New Roman" w:hAnsi="Times New Roman" w:cs="Times New Roman" w:eastAsiaTheme="minorEastAsia"/>
          <w:sz w:val="24"/>
          <w:szCs w:val="24"/>
        </w:rPr>
        <w:t>JACS</w:t>
      </w:r>
      <w:r>
        <w:rPr>
          <w:rFonts w:hint="eastAsia" w:asciiTheme="minorEastAsia" w:hAnsiTheme="minorEastAsia" w:eastAsiaTheme="minorEastAsia" w:cstheme="minorEastAsia"/>
          <w:sz w:val="24"/>
          <w:szCs w:val="24"/>
        </w:rPr>
        <w:t>），文章总引用超过</w:t>
      </w:r>
      <w:r>
        <w:rPr>
          <w:rFonts w:hint="default" w:ascii="Times New Roman" w:hAnsi="Times New Roman" w:cs="Times New Roman" w:eastAsiaTheme="minorEastAsia"/>
          <w:sz w:val="24"/>
          <w:szCs w:val="24"/>
        </w:rPr>
        <w:t>28000</w:t>
      </w:r>
      <w:r>
        <w:rPr>
          <w:rFonts w:hint="eastAsia" w:asciiTheme="minorEastAsia" w:hAnsiTheme="minorEastAsia" w:eastAsiaTheme="minorEastAsia" w:cstheme="minorEastAsia"/>
          <w:sz w:val="24"/>
          <w:szCs w:val="24"/>
        </w:rPr>
        <w:t>余次，</w:t>
      </w:r>
      <w:r>
        <w:rPr>
          <w:rFonts w:hint="default" w:ascii="Times New Roman" w:hAnsi="Times New Roman" w:cs="Times New Roman" w:eastAsiaTheme="minorEastAsia"/>
          <w:sz w:val="24"/>
          <w:szCs w:val="24"/>
        </w:rPr>
        <w:t>H</w:t>
      </w:r>
      <w:r>
        <w:rPr>
          <w:rFonts w:hint="eastAsia" w:asciiTheme="minorEastAsia" w:hAnsiTheme="minorEastAsia" w:eastAsiaTheme="minorEastAsia" w:cstheme="minorEastAsia"/>
          <w:sz w:val="24"/>
          <w:szCs w:val="24"/>
        </w:rPr>
        <w:t>因子</w:t>
      </w:r>
      <w:r>
        <w:rPr>
          <w:rFonts w:hint="default" w:ascii="Times New Roman" w:hAnsi="Times New Roman" w:cs="Times New Roman" w:eastAsiaTheme="minorEastAsia"/>
          <w:sz w:val="24"/>
          <w:szCs w:val="24"/>
        </w:rPr>
        <w:t>85</w:t>
      </w:r>
      <w:r>
        <w:rPr>
          <w:rFonts w:hint="eastAsia" w:asciiTheme="minorEastAsia" w:hAnsiTheme="minorEastAsia" w:eastAsiaTheme="minorEastAsia" w:cstheme="minorEastAsia"/>
          <w:sz w:val="24"/>
          <w:szCs w:val="24"/>
        </w:rPr>
        <w:t>（</w:t>
      </w:r>
      <w:r>
        <w:rPr>
          <w:rFonts w:hint="default" w:ascii="Times New Roman" w:hAnsi="Times New Roman" w:cs="Times New Roman" w:eastAsiaTheme="minorEastAsia"/>
          <w:sz w:val="24"/>
          <w:szCs w:val="24"/>
        </w:rPr>
        <w:t>Google Scholar</w:t>
      </w:r>
      <w:r>
        <w:rPr>
          <w:rFonts w:hint="eastAsia" w:asciiTheme="minorEastAsia" w:hAnsiTheme="minorEastAsia" w:eastAsiaTheme="minorEastAsia" w:cstheme="minorEastAsia"/>
          <w:sz w:val="24"/>
          <w:szCs w:val="24"/>
        </w:rPr>
        <w:t>）。</w:t>
      </w:r>
    </w:p>
    <w:p>
      <w:pPr>
        <w:pStyle w:val="6"/>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曾获全美化学学会计算化学奖（</w:t>
      </w:r>
      <w:r>
        <w:rPr>
          <w:rFonts w:hint="default" w:ascii="Times New Roman" w:hAnsi="Times New Roman" w:cs="Times New Roman" w:eastAsiaTheme="minorEastAsia"/>
          <w:sz w:val="24"/>
          <w:szCs w:val="24"/>
        </w:rPr>
        <w:t>DEC Award</w:t>
      </w:r>
      <w:r>
        <w:rPr>
          <w:rFonts w:hint="eastAsia" w:asciiTheme="minorEastAsia" w:hAnsiTheme="minorEastAsia" w:eastAsiaTheme="minorEastAsia" w:cstheme="minorEastAsia"/>
          <w:sz w:val="24"/>
          <w:szCs w:val="24"/>
        </w:rPr>
        <w:t>），IBM杰出科技贡献奖（</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技术类最高奖），</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杰出创新奖, 并于</w:t>
      </w:r>
      <w:r>
        <w:rPr>
          <w:rFonts w:hint="default" w:ascii="Times New Roman" w:hAnsi="Times New Roman" w:cs="Times New Roman" w:eastAsiaTheme="minorEastAsia"/>
          <w:sz w:val="24"/>
          <w:szCs w:val="24"/>
        </w:rPr>
        <w:t>2009</w:t>
      </w:r>
      <w:r>
        <w:rPr>
          <w:rFonts w:hint="eastAsia" w:asciiTheme="minorEastAsia" w:hAnsiTheme="minorEastAsia" w:eastAsiaTheme="minorEastAsia" w:cstheme="minorEastAsia"/>
          <w:sz w:val="24"/>
          <w:szCs w:val="24"/>
        </w:rPr>
        <w:t>年以</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蓝色基因计划主要成员之一荣获奥巴马总统颁发的美国国家技术奖章（总统奖）。</w:t>
      </w:r>
      <w:r>
        <w:rPr>
          <w:rFonts w:hint="default" w:ascii="Times New Roman" w:hAnsi="Times New Roman" w:cs="Times New Roman" w:eastAsiaTheme="minorEastAsia"/>
          <w:sz w:val="24"/>
          <w:szCs w:val="24"/>
        </w:rPr>
        <w:t>2011</w:t>
      </w:r>
      <w:r>
        <w:rPr>
          <w:rFonts w:hint="eastAsia" w:asciiTheme="minorEastAsia" w:hAnsiTheme="minorEastAsia" w:eastAsiaTheme="minorEastAsia" w:cstheme="minorEastAsia"/>
          <w:sz w:val="24"/>
          <w:szCs w:val="24"/>
        </w:rPr>
        <w:t>年当选美国科学促进会会士（</w:t>
      </w:r>
      <w:r>
        <w:rPr>
          <w:rFonts w:hint="default" w:ascii="Times New Roman" w:hAnsi="Times New Roman" w:cs="Times New Roman" w:eastAsiaTheme="minorEastAsia"/>
          <w:sz w:val="24"/>
          <w:szCs w:val="24"/>
        </w:rPr>
        <w:t>AAAS Fellow</w:t>
      </w:r>
      <w:r>
        <w:rPr>
          <w:rFonts w:hint="eastAsia" w:asciiTheme="minorEastAsia" w:hAnsiTheme="minorEastAsia" w:eastAsiaTheme="minorEastAsia" w:cstheme="minorEastAsia"/>
          <w:sz w:val="24"/>
          <w:szCs w:val="24"/>
        </w:rPr>
        <w:t>），美国物理学会会士（</w:t>
      </w:r>
      <w:r>
        <w:rPr>
          <w:rFonts w:hint="default" w:ascii="Times New Roman" w:hAnsi="Times New Roman" w:cs="Times New Roman" w:eastAsiaTheme="minorEastAsia"/>
          <w:sz w:val="24"/>
          <w:szCs w:val="24"/>
        </w:rPr>
        <w:t>APS Fellow</w:t>
      </w:r>
      <w:r>
        <w:rPr>
          <w:rFonts w:hint="eastAsia" w:asciiTheme="minorEastAsia" w:hAnsiTheme="minorEastAsia" w:eastAsiaTheme="minorEastAsia" w:cstheme="minorEastAsia"/>
          <w:sz w:val="24"/>
          <w:szCs w:val="24"/>
        </w:rPr>
        <w:t>），并于</w:t>
      </w:r>
      <w:r>
        <w:rPr>
          <w:rFonts w:hint="default" w:ascii="Times New Roman" w:hAnsi="Times New Roman" w:cs="Times New Roman" w:eastAsiaTheme="minorEastAsia"/>
          <w:sz w:val="24"/>
          <w:szCs w:val="24"/>
        </w:rPr>
        <w:t>2012</w:t>
      </w:r>
      <w:r>
        <w:rPr>
          <w:rFonts w:hint="eastAsia" w:asciiTheme="minorEastAsia" w:hAnsiTheme="minorEastAsia" w:eastAsiaTheme="minorEastAsia" w:cstheme="minorEastAsia"/>
          <w:sz w:val="24"/>
          <w:szCs w:val="24"/>
        </w:rPr>
        <w:t>年入选</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全球八大研究院“将对</w:t>
      </w:r>
      <w:r>
        <w:rPr>
          <w:rFonts w:hint="default" w:ascii="Times New Roman" w:hAnsi="Times New Roman" w:cs="Times New Roman" w:eastAsiaTheme="minorEastAsia"/>
          <w:sz w:val="24"/>
          <w:szCs w:val="24"/>
        </w:rPr>
        <w:t>IBM</w:t>
      </w:r>
      <w:r>
        <w:rPr>
          <w:rFonts w:hint="eastAsia" w:asciiTheme="minorEastAsia" w:hAnsiTheme="minorEastAsia" w:eastAsiaTheme="minorEastAsia" w:cstheme="minorEastAsia"/>
          <w:sz w:val="24"/>
          <w:szCs w:val="24"/>
        </w:rPr>
        <w:t>，对世界，可能产生最重大影响的五名科学家之一”。</w:t>
      </w:r>
    </w:p>
    <w:p>
      <w:pPr>
        <w:ind w:firstLine="0" w:firstLineChars="0"/>
        <w:jc w:val="both"/>
        <w:rPr>
          <w:rFonts w:ascii="Times New Roman" w:hAnsi="Times New Roman" w:eastAsia="宋体" w:cs="Times New Roman"/>
          <w:sz w:val="28"/>
          <w:szCs w:val="28"/>
        </w:rPr>
      </w:pPr>
    </w:p>
    <w:p>
      <w:pPr>
        <w:ind w:firstLine="0" w:firstLineChars="0"/>
        <w:jc w:val="both"/>
        <w:rPr>
          <w:rFonts w:ascii="Times New Roman" w:hAnsi="Times New Roman" w:eastAsia="宋体" w:cs="Times New Roman"/>
          <w:sz w:val="28"/>
          <w:szCs w:val="28"/>
          <w:bdr w:val="single" w:color="auto" w:sz="4" w:space="0"/>
        </w:rPr>
      </w:pPr>
    </w:p>
    <w:p>
      <w:pPr>
        <w:ind w:firstLine="0" w:firstLineChars="0"/>
        <w:jc w:val="both"/>
        <w:rPr>
          <w:rFonts w:ascii="Times New Roman" w:hAnsi="Times New Roman" w:eastAsia="宋体" w:cs="Times New Roman"/>
          <w:sz w:val="28"/>
          <w:szCs w:val="28"/>
        </w:rPr>
      </w:pPr>
    </w:p>
    <w:p>
      <w:pPr>
        <w:pStyle w:val="3"/>
        <w:jc w:val="left"/>
        <w:rPr>
          <w:b w:val="0"/>
          <w:bCs/>
        </w:rPr>
      </w:pPr>
      <w:r>
        <w:rPr>
          <w:rFonts w:hint="eastAsia" w:ascii="方正公文小标宋" w:hAnsi="方正公文小标宋" w:eastAsia="方正公文小标宋" w:cs="方正公文小标宋"/>
          <w:b w:val="0"/>
          <w:bCs/>
        </w:rPr>
        <w:drawing>
          <wp:anchor distT="0" distB="0" distL="114300" distR="114300" simplePos="0" relativeHeight="251665408" behindDoc="0" locked="0" layoutInCell="1" allowOverlap="1">
            <wp:simplePos x="0" y="0"/>
            <wp:positionH relativeFrom="column">
              <wp:posOffset>-10795</wp:posOffset>
            </wp:positionH>
            <wp:positionV relativeFrom="paragraph">
              <wp:posOffset>118110</wp:posOffset>
            </wp:positionV>
            <wp:extent cx="1979930" cy="2520315"/>
            <wp:effectExtent l="0" t="0" r="1270" b="13335"/>
            <wp:wrapSquare wrapText="bothSides"/>
            <wp:docPr id="9" name="图片 9" descr="微信图片_20240608161436"/>
            <wp:cNvGraphicFramePr/>
            <a:graphic xmlns:a="http://schemas.openxmlformats.org/drawingml/2006/main">
              <a:graphicData uri="http://schemas.openxmlformats.org/drawingml/2006/picture">
                <pic:pic xmlns:pic="http://schemas.openxmlformats.org/drawingml/2006/picture">
                  <pic:nvPicPr>
                    <pic:cNvPr id="9" name="图片 9" descr="微信图片_20240608161436"/>
                    <pic:cNvPicPr/>
                  </pic:nvPicPr>
                  <pic:blipFill>
                    <a:blip r:embed="rId16"/>
                    <a:srcRect l="10826" t="297" r="15825" b="486"/>
                    <a:stretch>
                      <a:fillRect/>
                    </a:stretch>
                  </pic:blipFill>
                  <pic:spPr>
                    <a:xfrm>
                      <a:off x="0" y="0"/>
                      <a:ext cx="1979930" cy="2520315"/>
                    </a:xfrm>
                    <a:prstGeom prst="rect">
                      <a:avLst/>
                    </a:prstGeom>
                  </pic:spPr>
                </pic:pic>
              </a:graphicData>
            </a:graphic>
          </wp:anchor>
        </w:drawing>
      </w:r>
      <w:r>
        <w:rPr>
          <w:rFonts w:hint="eastAsia" w:ascii="方正公文小标宋" w:hAnsi="方正公文小标宋" w:eastAsia="方正公文小标宋" w:cs="方正公文小标宋"/>
          <w:b w:val="0"/>
          <w:bCs/>
        </w:rPr>
        <w:t>赵烨教授报告题目：转录因子调控微生物环境适应性</w:t>
      </w:r>
      <w:r>
        <w:rPr>
          <w:b w:val="0"/>
          <w:bCs/>
        </w:rPr>
        <w:t xml:space="preserve"> </w:t>
      </w:r>
    </w:p>
    <w:p>
      <w:pPr>
        <w:pStyle w:val="6"/>
        <w:ind w:firstLine="440"/>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Fonts w:hint="eastAsia" w:asciiTheme="minorEastAsia" w:hAnsiTheme="minorEastAsia" w:eastAsiaTheme="minorEastAsia" w:cstheme="minorEastAsia"/>
          <w:color w:val="000000" w:themeColor="text1"/>
          <w:sz w:val="24"/>
          <w:szCs w:val="24"/>
          <w14:textFill>
            <w14:solidFill>
              <w14:schemeClr w14:val="tx1"/>
            </w14:solidFill>
          </w14:textFill>
        </w:rPr>
        <w:t>简介：赵烨，浙江大学生命科学学院教授，博导。获国家优秀青年科学基金，浙江省杰出青年科学基金资助，入选浙江省</w:t>
      </w:r>
      <w:r>
        <w:rPr>
          <w:rFonts w:hint="default" w:ascii="Times New Roman" w:hAnsi="Times New Roman" w:cs="Times New Roman" w:eastAsiaTheme="minorEastAsia"/>
          <w:color w:val="000000" w:themeColor="text1"/>
          <w:sz w:val="24"/>
          <w:szCs w:val="24"/>
          <w14:textFill>
            <w14:solidFill>
              <w14:schemeClr w14:val="tx1"/>
            </w14:solidFill>
          </w14:textFill>
        </w:rPr>
        <w:t>151</w:t>
      </w:r>
      <w:r>
        <w:rPr>
          <w:rFonts w:hint="eastAsia" w:asciiTheme="minorEastAsia" w:hAnsiTheme="minorEastAsia" w:eastAsiaTheme="minorEastAsia" w:cstheme="minorEastAsia"/>
          <w:color w:val="000000" w:themeColor="text1"/>
          <w:sz w:val="24"/>
          <w:szCs w:val="24"/>
          <w14:textFill>
            <w14:solidFill>
              <w14:schemeClr w14:val="tx1"/>
            </w14:solidFill>
          </w14:textFill>
        </w:rPr>
        <w:t>人才，从事</w:t>
      </w:r>
      <w:r>
        <w:rPr>
          <w:rFonts w:hint="default" w:ascii="Times New Roman" w:hAnsi="Times New Roman" w:cs="Times New Roman" w:eastAsiaTheme="minorEastAsia"/>
          <w:color w:val="000000" w:themeColor="text1"/>
          <w:sz w:val="24"/>
          <w:szCs w:val="24"/>
          <w14:textFill>
            <w14:solidFill>
              <w14:schemeClr w14:val="tx1"/>
            </w14:solidFill>
          </w14:textFill>
        </w:rPr>
        <w:t>DNA</w:t>
      </w:r>
      <w:r>
        <w:rPr>
          <w:rFonts w:hint="eastAsia" w:asciiTheme="minorEastAsia" w:hAnsiTheme="minorEastAsia" w:eastAsiaTheme="minorEastAsia" w:cstheme="minorEastAsia"/>
          <w:color w:val="000000" w:themeColor="text1"/>
          <w:sz w:val="24"/>
          <w:szCs w:val="24"/>
          <w14:textFill>
            <w14:solidFill>
              <w14:schemeClr w14:val="tx1"/>
            </w14:solidFill>
          </w14:textFill>
        </w:rPr>
        <w:t>损伤修复和微生物环境适应性机制研究，成果发表于</w:t>
      </w:r>
      <w:r>
        <w:rPr>
          <w:rFonts w:hint="default" w:ascii="Times New Roman" w:hAnsi="Times New Roman" w:cs="Times New Roman" w:eastAsiaTheme="minorEastAsia"/>
          <w:color w:val="000000" w:themeColor="text1"/>
          <w:sz w:val="24"/>
          <w:szCs w:val="24"/>
          <w14:textFill>
            <w14:solidFill>
              <w14:schemeClr w14:val="tx1"/>
            </w14:solidFill>
          </w14:textFill>
        </w:rPr>
        <w:t>Nature、Nat Commun、Proc Natl Acad Sci、Nucleic Acids Res、Cell research、eLife</w:t>
      </w:r>
      <w:r>
        <w:rPr>
          <w:rFonts w:hint="eastAsia" w:asciiTheme="minorEastAsia" w:hAnsiTheme="minorEastAsia" w:eastAsiaTheme="minorEastAsia" w:cstheme="minorEastAsia"/>
          <w:color w:val="000000" w:themeColor="text1"/>
          <w:sz w:val="24"/>
          <w:szCs w:val="24"/>
          <w14:textFill>
            <w14:solidFill>
              <w14:schemeClr w14:val="tx1"/>
            </w14:solidFill>
          </w14:textFill>
        </w:rPr>
        <w:t>等权威期刊，主持国家自然科学基金、浙江省自然科学基金重大项目等，曾任浙江大学校团委兼职副书记，浙江大学创新创业学院副院长，目前为中国原子能农学会常务理事、学术工作委员会副主任、浙江省原子能农学会副理事长、浙江省核学会青工委副主任、浙大学报编委、浙江省科协代表以及浙江省青联委员等。</w:t>
      </w:r>
    </w:p>
    <w:p>
      <w:pPr>
        <w:pStyle w:val="6"/>
        <w:ind w:firstLine="440"/>
        <w:rPr>
          <w:rFonts w:hint="eastAsia" w:asciiTheme="minorEastAsia" w:hAnsiTheme="minorEastAsia" w:eastAsiaTheme="minorEastAsia" w:cstheme="minorEastAsia"/>
          <w:color w:val="000000" w:themeColor="text1"/>
          <w:sz w:val="24"/>
          <w:szCs w:val="24"/>
          <w14:textFill>
            <w14:solidFill>
              <w14:schemeClr w14:val="tx1"/>
            </w14:solidFill>
          </w14:textFill>
        </w:rPr>
      </w:pPr>
    </w:p>
    <w:p>
      <w:pPr>
        <w:ind w:firstLine="0" w:firstLineChars="0"/>
        <w:rPr>
          <w:rFonts w:hint="eastAsia" w:asciiTheme="minorEastAsia" w:hAnsiTheme="minorEastAsia" w:eastAsiaTheme="minorEastAsia" w:cstheme="minorEastAsia"/>
          <w:sz w:val="24"/>
          <w:szCs w:val="24"/>
        </w:rPr>
      </w:pPr>
      <w:r>
        <w:rPr>
          <w:sz w:val="32"/>
        </w:rPr>
        <mc:AlternateContent>
          <mc:Choice Requires="wps">
            <w:drawing>
              <wp:anchor distT="0" distB="0" distL="114300" distR="114300" simplePos="0" relativeHeight="251671552" behindDoc="1" locked="0" layoutInCell="1" allowOverlap="1">
                <wp:simplePos x="0" y="0"/>
                <wp:positionH relativeFrom="column">
                  <wp:posOffset>-374015</wp:posOffset>
                </wp:positionH>
                <wp:positionV relativeFrom="paragraph">
                  <wp:posOffset>53975</wp:posOffset>
                </wp:positionV>
                <wp:extent cx="5971540" cy="4725035"/>
                <wp:effectExtent l="0" t="0" r="10160" b="18415"/>
                <wp:wrapNone/>
                <wp:docPr id="7" name="矩形 7"/>
                <wp:cNvGraphicFramePr/>
                <a:graphic xmlns:a="http://schemas.openxmlformats.org/drawingml/2006/main">
                  <a:graphicData uri="http://schemas.microsoft.com/office/word/2010/wordprocessingShape">
                    <wps:wsp>
                      <wps:cNvSpPr/>
                      <wps:spPr>
                        <a:xfrm>
                          <a:off x="0" y="0"/>
                          <a:ext cx="5971540" cy="4725035"/>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5pt;margin-top:4.25pt;height:372.05pt;width:470.2pt;z-index:-251644928;v-text-anchor:middle;mso-width-relative:page;mso-height-relative:page;" fillcolor="#E7E6E6 [3214]" filled="t" stroked="f" coordsize="21600,21600" o:gfxdata="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8T4//YAAAACQEAAA8AAAAAAAAAAQAgAAAAIgAAAGRycy9kb3ducmV2&#10;LnhtbFBLAQIUABQAAAAIAIdO4kCJJgW7bgIAAMwEAAAOAAAAAAAAAAEAIAAAACcBAABkcnMvZTJv&#10;RG9jLnhtbFBLBQYAAAAABgAGAFkBAAAHBgAAAAA=&#10;">
                <v:fill on="t" focussize="0,0"/>
                <v:stroke on="f" weight="1pt" miterlimit="8" joinstyle="miter"/>
                <v:imagedata o:title=""/>
                <o:lock v:ext="edit" aspectratio="f"/>
              </v:rect>
            </w:pict>
          </mc:Fallback>
        </mc:AlternateContent>
      </w:r>
    </w:p>
    <w:p>
      <w:pPr>
        <w:ind w:firstLine="0" w:firstLineChars="0"/>
        <w:rPr>
          <w:rFonts w:ascii="方正公文小标宋" w:hAnsi="方正公文小标宋" w:eastAsia="方正公文小标宋" w:cs="方正公文小标宋"/>
          <w:b w:val="0"/>
          <w:bCs/>
          <w:sz w:val="30"/>
          <w:szCs w:val="30"/>
        </w:rPr>
      </w:pPr>
      <w:r>
        <w:rPr>
          <w:rFonts w:hint="eastAsia" w:ascii="方正公文小标宋" w:hAnsi="方正公文小标宋" w:eastAsia="方正公文小标宋" w:cs="方正公文小标宋"/>
          <w:b w:val="0"/>
          <w:bCs/>
          <w:sz w:val="30"/>
          <w:szCs w:val="30"/>
        </w:rPr>
        <w:drawing>
          <wp:anchor distT="0" distB="0" distL="114300" distR="114300" simplePos="0" relativeHeight="251666432" behindDoc="0" locked="0" layoutInCell="1" allowOverlap="1">
            <wp:simplePos x="0" y="0"/>
            <wp:positionH relativeFrom="column">
              <wp:posOffset>4445</wp:posOffset>
            </wp:positionH>
            <wp:positionV relativeFrom="paragraph">
              <wp:posOffset>114300</wp:posOffset>
            </wp:positionV>
            <wp:extent cx="1979930" cy="2520315"/>
            <wp:effectExtent l="0" t="0" r="1270" b="9525"/>
            <wp:wrapSquare wrapText="bothSides"/>
            <wp:docPr id="10" name="图片 10" descr="微信图片_20240608161457"/>
            <wp:cNvGraphicFramePr/>
            <a:graphic xmlns:a="http://schemas.openxmlformats.org/drawingml/2006/main">
              <a:graphicData uri="http://schemas.openxmlformats.org/drawingml/2006/picture">
                <pic:pic xmlns:pic="http://schemas.openxmlformats.org/drawingml/2006/picture">
                  <pic:nvPicPr>
                    <pic:cNvPr id="10" name="图片 10" descr="微信图片_20240608161457"/>
                    <pic:cNvPicPr/>
                  </pic:nvPicPr>
                  <pic:blipFill>
                    <a:blip r:embed="rId17"/>
                    <a:srcRect l="609" t="5236" r="-609" b="9404"/>
                    <a:stretch>
                      <a:fillRect/>
                    </a:stretch>
                  </pic:blipFill>
                  <pic:spPr>
                    <a:xfrm>
                      <a:off x="0" y="0"/>
                      <a:ext cx="1979930" cy="2520315"/>
                    </a:xfrm>
                    <a:prstGeom prst="rect">
                      <a:avLst/>
                    </a:prstGeom>
                  </pic:spPr>
                </pic:pic>
              </a:graphicData>
            </a:graphic>
          </wp:anchor>
        </w:drawing>
      </w:r>
      <w:r>
        <w:rPr>
          <w:rFonts w:hint="eastAsia" w:ascii="方正公文小标宋" w:hAnsi="方正公文小标宋" w:eastAsia="方正公文小标宋" w:cs="方正公文小标宋"/>
          <w:b w:val="0"/>
          <w:bCs/>
          <w:sz w:val="30"/>
          <w:szCs w:val="30"/>
        </w:rPr>
        <w:t>杨再兴教授报告题目：针对阿尔兹海默症的碳纳米点药物的理性设计与验证</w:t>
      </w:r>
    </w:p>
    <w:p>
      <w:pPr>
        <w:pStyle w:val="6"/>
        <w:ind w:firstLine="440"/>
        <w:rPr>
          <w:rFonts w:ascii="方正公文小标宋" w:hAnsi="方正公文小标宋" w:eastAsia="方正公文小标宋" w:cs="方正公文小标宋"/>
          <w:sz w:val="30"/>
          <w:szCs w:val="30"/>
        </w:rPr>
      </w:pPr>
      <w:r>
        <w:rPr>
          <w:sz w:val="22"/>
          <w:szCs w:val="22"/>
        </w:rPr>
        <w:t>简介：杨再兴，浙江大学上海高等研究院，教授。长期致力于结合分子动力学模拟，</w:t>
      </w:r>
      <w:r>
        <w:rPr>
          <w:rFonts w:hint="default" w:ascii="Times New Roman" w:hAnsi="Times New Roman" w:cs="Times New Roman"/>
          <w:sz w:val="22"/>
          <w:szCs w:val="22"/>
        </w:rPr>
        <w:t>DFT</w:t>
      </w:r>
      <w:r>
        <w:rPr>
          <w:sz w:val="22"/>
          <w:szCs w:val="22"/>
        </w:rPr>
        <w:t>计算和定量实验，研究蛋白质结构与功能，生物大分子相互作用机理，（纳米）药物（载体）设计，纳米生物效应，多孔材料主‒客体识别机理及设计等。已在国内外生物物理化学，生物材料，生物医药等领域主流期刊发表SCI论文77篇，其中有47篇为（共同）第一/通讯作者。部分论文发表在Nature Commun (5), J Am Chem Soc (2), Adv Mater, ACS Nano (3), Chem Sci, Environ Sci Technol (2), Part Fibre Toxicol, Aggregate, Biomaterials, Small (2), Sci Total Environ, ACS Appl Mater Interfaces (5)和Cell Death Dis等国内外重要学术刊物上，其中影响因子大于8的38篇，ESI高被引论文5篇、热点论文1篇，1篇入选2018年中国百篇高影响国际论文。论文总引用4400+，H-index 33（Google Scholar）。申请和已获授权多项国内、国际发明专利，软件著作权。主持多项国家自然科学基金和省部级重大、重点项目。</w:t>
      </w:r>
      <w:bookmarkStart w:id="2" w:name="OLE_LINK1"/>
    </w:p>
    <w:p>
      <w:pPr>
        <w:pStyle w:val="3"/>
        <w:keepNext w:val="0"/>
        <w:keepLines w:val="0"/>
        <w:pageBreakBefore w:val="0"/>
        <w:widowControl w:val="0"/>
        <w:kinsoku/>
        <w:wordWrap/>
        <w:overflowPunct/>
        <w:topLinePunct w:val="0"/>
        <w:autoSpaceDE/>
        <w:autoSpaceDN/>
        <w:bidi w:val="0"/>
        <w:adjustRightInd w:val="0"/>
        <w:snapToGrid/>
        <w:jc w:val="left"/>
        <w:textAlignment w:val="auto"/>
        <w:rPr>
          <w:rFonts w:ascii="方正公文小标宋" w:hAnsi="方正公文小标宋" w:eastAsia="方正公文小标宋" w:cs="方正公文小标宋"/>
          <w:b w:val="0"/>
          <w:bCs w:val="0"/>
          <w:szCs w:val="30"/>
        </w:rPr>
      </w:pPr>
      <w:r>
        <w:rPr>
          <w:rFonts w:hint="eastAsia" w:ascii="方正公文小标宋" w:hAnsi="方正公文小标宋" w:eastAsia="方正公文小标宋" w:cs="方正公文小标宋"/>
          <w:b w:val="0"/>
          <w:bCs w:val="0"/>
          <w:szCs w:val="30"/>
        </w:rPr>
        <w:drawing>
          <wp:anchor distT="0" distB="0" distL="114300" distR="114300" simplePos="0" relativeHeight="251666432" behindDoc="0" locked="0" layoutInCell="1" allowOverlap="1">
            <wp:simplePos x="0" y="0"/>
            <wp:positionH relativeFrom="column">
              <wp:posOffset>-10795</wp:posOffset>
            </wp:positionH>
            <wp:positionV relativeFrom="paragraph">
              <wp:posOffset>92710</wp:posOffset>
            </wp:positionV>
            <wp:extent cx="1979930" cy="2520315"/>
            <wp:effectExtent l="0" t="0" r="1270" b="13335"/>
            <wp:wrapSquare wrapText="bothSides"/>
            <wp:docPr id="11" name="图片 11" descr="微信图片_20240608161453"/>
            <wp:cNvGraphicFramePr/>
            <a:graphic xmlns:a="http://schemas.openxmlformats.org/drawingml/2006/main">
              <a:graphicData uri="http://schemas.openxmlformats.org/drawingml/2006/picture">
                <pic:pic xmlns:pic="http://schemas.openxmlformats.org/drawingml/2006/picture">
                  <pic:nvPicPr>
                    <pic:cNvPr id="11" name="图片 11" descr="微信图片_20240608161453"/>
                    <pic:cNvPicPr/>
                  </pic:nvPicPr>
                  <pic:blipFill>
                    <a:blip r:embed="rId18"/>
                    <a:srcRect l="5853" t="18206" r="5268" b="7544"/>
                    <a:stretch>
                      <a:fillRect/>
                    </a:stretch>
                  </pic:blipFill>
                  <pic:spPr>
                    <a:xfrm>
                      <a:off x="0" y="0"/>
                      <a:ext cx="1979930" cy="2520315"/>
                    </a:xfrm>
                    <a:prstGeom prst="rect">
                      <a:avLst/>
                    </a:prstGeom>
                  </pic:spPr>
                </pic:pic>
              </a:graphicData>
            </a:graphic>
          </wp:anchor>
        </w:drawing>
      </w:r>
      <w:r>
        <w:rPr>
          <w:rFonts w:hint="eastAsia" w:ascii="方正公文小标宋" w:hAnsi="方正公文小标宋" w:eastAsia="方正公文小标宋" w:cs="方正公文小标宋"/>
          <w:b w:val="0"/>
          <w:bCs w:val="0"/>
          <w:szCs w:val="30"/>
        </w:rPr>
        <w:t>陆慧智</w:t>
      </w:r>
      <w:bookmarkEnd w:id="2"/>
      <w:r>
        <w:rPr>
          <w:rFonts w:hint="eastAsia" w:ascii="方正公文小标宋" w:hAnsi="方正公文小标宋" w:eastAsia="方正公文小标宋" w:cs="方正公文小标宋"/>
          <w:b w:val="0"/>
          <w:bCs w:val="0"/>
          <w:szCs w:val="30"/>
        </w:rPr>
        <w:t>副研究员报告题目：莫拉氏菌中新型的DNA损伤响应系统</w:t>
      </w:r>
    </w:p>
    <w:p>
      <w:pPr>
        <w:pStyle w:val="6"/>
        <w:keepNext w:val="0"/>
        <w:keepLines w:val="0"/>
        <w:pageBreakBefore w:val="0"/>
        <w:widowControl w:val="0"/>
        <w:kinsoku/>
        <w:wordWrap/>
        <w:overflowPunct/>
        <w:topLinePunct w:val="0"/>
        <w:autoSpaceDE/>
        <w:autoSpaceDN/>
        <w:bidi w:val="0"/>
        <w:adjustRightInd w:val="0"/>
        <w:snapToGrid/>
        <w:ind w:firstLine="44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简介：陆慧智，浙江大学生物物理所特聘副研究员，</w:t>
      </w:r>
      <w:r>
        <w:rPr>
          <w:rFonts w:hint="default" w:ascii="Times New Roman" w:hAnsi="Times New Roman" w:cs="Times New Roman" w:eastAsiaTheme="minorEastAsia"/>
          <w:sz w:val="24"/>
          <w:szCs w:val="24"/>
        </w:rPr>
        <w:t>2019</w:t>
      </w:r>
      <w:r>
        <w:rPr>
          <w:rFonts w:hint="eastAsia" w:asciiTheme="minorEastAsia" w:hAnsiTheme="minorEastAsia" w:eastAsiaTheme="minorEastAsia" w:cstheme="minorEastAsia"/>
          <w:sz w:val="24"/>
          <w:szCs w:val="24"/>
        </w:rPr>
        <w:t>年毕业于浙江大学农业与生物技术学院获得博士学位，之后在浙江大学生命科学学院从事博士后研究。陆博士长期从事耐辐射奇球菌强大的</w:t>
      </w:r>
      <w:r>
        <w:rPr>
          <w:rFonts w:hint="default" w:ascii="Times New Roman" w:hAnsi="Times New Roman" w:cs="Times New Roman" w:eastAsiaTheme="minorEastAsia"/>
          <w:sz w:val="24"/>
          <w:szCs w:val="24"/>
        </w:rPr>
        <w:t>DNA</w:t>
      </w:r>
      <w:r>
        <w:rPr>
          <w:rFonts w:hint="eastAsia" w:asciiTheme="minorEastAsia" w:hAnsiTheme="minorEastAsia" w:eastAsiaTheme="minorEastAsia" w:cstheme="minorEastAsia"/>
          <w:sz w:val="24"/>
          <w:szCs w:val="24"/>
        </w:rPr>
        <w:t>损伤修复能力的研究，特别是</w:t>
      </w:r>
      <w:r>
        <w:rPr>
          <w:rFonts w:hint="default" w:ascii="Times New Roman" w:hAnsi="Times New Roman" w:cs="Times New Roman" w:eastAsiaTheme="minorEastAsia"/>
          <w:sz w:val="24"/>
          <w:szCs w:val="24"/>
        </w:rPr>
        <w:t>PprI-DdrO</w:t>
      </w:r>
      <w:r>
        <w:rPr>
          <w:rFonts w:hint="eastAsia" w:asciiTheme="minorEastAsia" w:hAnsiTheme="minorEastAsia" w:eastAsiaTheme="minorEastAsia" w:cstheme="minorEastAsia"/>
          <w:sz w:val="24"/>
          <w:szCs w:val="24"/>
        </w:rPr>
        <w:t>损伤响应途径，包括</w:t>
      </w:r>
      <w:r>
        <w:rPr>
          <w:rFonts w:hint="default" w:ascii="Times New Roman" w:hAnsi="Times New Roman" w:cs="Times New Roman" w:eastAsiaTheme="minorEastAsia"/>
          <w:sz w:val="24"/>
          <w:szCs w:val="24"/>
        </w:rPr>
        <w:t>PprI</w:t>
      </w:r>
      <w:r>
        <w:rPr>
          <w:rFonts w:hint="eastAsia" w:asciiTheme="minorEastAsia" w:hAnsiTheme="minorEastAsia" w:eastAsiaTheme="minorEastAsia" w:cstheme="minorEastAsia"/>
          <w:sz w:val="24"/>
          <w:szCs w:val="24"/>
        </w:rPr>
        <w:t>响应损伤信号的分子机制，</w:t>
      </w:r>
      <w:r>
        <w:rPr>
          <w:rFonts w:hint="default" w:ascii="Times New Roman" w:hAnsi="Times New Roman" w:cs="Times New Roman" w:eastAsiaTheme="minorEastAsia"/>
          <w:sz w:val="24"/>
          <w:szCs w:val="24"/>
        </w:rPr>
        <w:t>DdrO</w:t>
      </w:r>
      <w:r>
        <w:rPr>
          <w:rFonts w:hint="eastAsia" w:asciiTheme="minorEastAsia" w:hAnsiTheme="minorEastAsia" w:eastAsiaTheme="minorEastAsia" w:cstheme="minorEastAsia"/>
          <w:sz w:val="24"/>
          <w:szCs w:val="24"/>
        </w:rPr>
        <w:t>蛋白抑制转录以及去转录抑制的分子机制等。相关研究成果以第一作者或共同作者发表在</w:t>
      </w:r>
      <w:r>
        <w:rPr>
          <w:rFonts w:hint="default" w:ascii="Times New Roman" w:hAnsi="Times New Roman" w:cs="Times New Roman" w:eastAsiaTheme="minorEastAsia"/>
          <w:i/>
          <w:sz w:val="24"/>
          <w:szCs w:val="24"/>
        </w:rPr>
        <w:t>Nature Communications</w:t>
      </w:r>
      <w:r>
        <w:rPr>
          <w:rFonts w:hint="default" w:ascii="Times New Roman" w:hAnsi="Times New Roman" w:cs="Times New Roman" w:eastAsiaTheme="minorEastAsia"/>
          <w:sz w:val="24"/>
          <w:szCs w:val="24"/>
        </w:rPr>
        <w:t>（Editors' Highlights in “From molecules and cells to organisms”）、</w:t>
      </w:r>
      <w:r>
        <w:rPr>
          <w:rFonts w:hint="default" w:ascii="Times New Roman" w:hAnsi="Times New Roman" w:cs="Times New Roman" w:eastAsiaTheme="minorEastAsia"/>
          <w:i/>
          <w:sz w:val="24"/>
          <w:szCs w:val="24"/>
        </w:rPr>
        <w:t>Nucleic Acids Research</w:t>
      </w:r>
      <w:r>
        <w:rPr>
          <w:rFonts w:hint="eastAsia" w:asciiTheme="minorEastAsia" w:hAnsiTheme="minorEastAsia" w:eastAsiaTheme="minorEastAsia" w:cstheme="minorEastAsia"/>
          <w:sz w:val="24"/>
          <w:szCs w:val="24"/>
        </w:rPr>
        <w:t>等</w:t>
      </w:r>
      <w:r>
        <w:rPr>
          <w:rFonts w:hint="default" w:ascii="Times New Roman" w:hAnsi="Times New Roman" w:cs="Times New Roman" w:eastAsiaTheme="minorEastAsia"/>
          <w:sz w:val="24"/>
          <w:szCs w:val="24"/>
        </w:rPr>
        <w:t>SCI</w:t>
      </w:r>
      <w:r>
        <w:rPr>
          <w:rFonts w:hint="eastAsia" w:asciiTheme="minorEastAsia" w:hAnsiTheme="minorEastAsia" w:eastAsiaTheme="minorEastAsia" w:cstheme="minorEastAsia"/>
          <w:sz w:val="24"/>
          <w:szCs w:val="24"/>
        </w:rPr>
        <w:t>期刊上。</w:t>
      </w:r>
      <w:bookmarkStart w:id="3" w:name="OLE_LINK2"/>
    </w:p>
    <w:p>
      <w:pPr>
        <w:pStyle w:val="3"/>
        <w:jc w:val="left"/>
        <w:rPr>
          <w:rFonts w:ascii="方正公文小标宋" w:hAnsi="方正公文小标宋" w:eastAsia="方正公文小标宋" w:cs="方正公文小标宋"/>
          <w:b w:val="0"/>
          <w:szCs w:val="30"/>
        </w:rPr>
      </w:pPr>
      <w:r>
        <w:rPr>
          <w:sz w:val="32"/>
        </w:rPr>
        <mc:AlternateContent>
          <mc:Choice Requires="wps">
            <w:drawing>
              <wp:anchor distT="0" distB="0" distL="114300" distR="114300" simplePos="0" relativeHeight="251672576" behindDoc="1" locked="0" layoutInCell="1" allowOverlap="1">
                <wp:simplePos x="0" y="0"/>
                <wp:positionH relativeFrom="column">
                  <wp:posOffset>-374015</wp:posOffset>
                </wp:positionH>
                <wp:positionV relativeFrom="paragraph">
                  <wp:posOffset>262890</wp:posOffset>
                </wp:positionV>
                <wp:extent cx="5971540" cy="4320540"/>
                <wp:effectExtent l="0" t="0" r="10160" b="3810"/>
                <wp:wrapNone/>
                <wp:docPr id="12" name="矩形 12"/>
                <wp:cNvGraphicFramePr/>
                <a:graphic xmlns:a="http://schemas.openxmlformats.org/drawingml/2006/main">
                  <a:graphicData uri="http://schemas.microsoft.com/office/word/2010/wordprocessingShape">
                    <wps:wsp>
                      <wps:cNvSpPr/>
                      <wps:spPr>
                        <a:xfrm>
                          <a:off x="0" y="0"/>
                          <a:ext cx="5971540" cy="4320540"/>
                        </a:xfrm>
                        <a:prstGeom prst="rect">
                          <a:avLst/>
                        </a:prstGeom>
                        <a:solidFill>
                          <a:schemeClr val="bg2"/>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5pt;margin-top:20.7pt;height:340.2pt;width:470.2pt;z-index:-251643904;v-text-anchor:middle;mso-width-relative:page;mso-height-relative:page;" fillcolor="#E7E6E6 [3214]" filled="t" stroked="f" coordsize="21600,21600" o:gfxdata="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EscffZAAAACgEAAA8AAAAAAAAAAQAgAAAAIgAAAGRycy9kb3ducmV2&#10;LnhtbFBLAQIUABQAAAAIAIdO4kAQ81qvbQIAAM4EAAAOAAAAAAAAAAEAIAAAACgBAABkcnMvZTJv&#10;RG9jLnhtbFBLBQYAAAAABgAGAFkBAAAHBgAAAAA=&#10;">
                <v:fill on="t" focussize="0,0"/>
                <v:stroke on="f" weight="1pt" miterlimit="8" joinstyle="miter"/>
                <v:imagedata o:title=""/>
                <o:lock v:ext="edit" aspectratio="f"/>
              </v:rect>
            </w:pict>
          </mc:Fallback>
        </mc:AlternateContent>
      </w:r>
    </w:p>
    <w:p>
      <w:pPr>
        <w:pStyle w:val="3"/>
        <w:keepNext w:val="0"/>
        <w:keepLines w:val="0"/>
        <w:pageBreakBefore w:val="0"/>
        <w:widowControl w:val="0"/>
        <w:kinsoku/>
        <w:wordWrap/>
        <w:overflowPunct/>
        <w:topLinePunct w:val="0"/>
        <w:autoSpaceDE/>
        <w:autoSpaceDN/>
        <w:bidi w:val="0"/>
        <w:adjustRightInd w:val="0"/>
        <w:snapToGrid/>
        <w:jc w:val="left"/>
        <w:textAlignment w:val="auto"/>
        <w:rPr>
          <w:rFonts w:hint="eastAsia" w:ascii="方正公文小标宋" w:hAnsi="方正公文小标宋" w:eastAsia="方正公文小标宋" w:cs="方正公文小标宋"/>
          <w:b w:val="0"/>
          <w:bCs w:val="0"/>
          <w:szCs w:val="30"/>
        </w:rPr>
      </w:pPr>
      <w:r>
        <w:rPr>
          <w:rFonts w:hint="eastAsia" w:ascii="方正公文小标宋" w:hAnsi="方正公文小标宋" w:eastAsia="方正公文小标宋" w:cs="方正公文小标宋"/>
          <w:b w:val="0"/>
          <w:bCs w:val="0"/>
          <w:szCs w:val="30"/>
        </w:rPr>
        <w:drawing>
          <wp:anchor distT="0" distB="0" distL="114935" distR="114935" simplePos="0" relativeHeight="251670528" behindDoc="0" locked="0" layoutInCell="1" allowOverlap="1">
            <wp:simplePos x="0" y="0"/>
            <wp:positionH relativeFrom="column">
              <wp:posOffset>-10795</wp:posOffset>
            </wp:positionH>
            <wp:positionV relativeFrom="paragraph">
              <wp:posOffset>93345</wp:posOffset>
            </wp:positionV>
            <wp:extent cx="1979930" cy="2520315"/>
            <wp:effectExtent l="0" t="0" r="1270" b="9525"/>
            <wp:wrapSquare wrapText="bothSides"/>
            <wp:docPr id="17297207" name="图片 1"/>
            <wp:cNvGraphicFramePr/>
            <a:graphic xmlns:a="http://schemas.openxmlformats.org/drawingml/2006/main">
              <a:graphicData uri="http://schemas.openxmlformats.org/drawingml/2006/picture">
                <pic:pic xmlns:pic="http://schemas.openxmlformats.org/drawingml/2006/picture">
                  <pic:nvPicPr>
                    <pic:cNvPr id="17297207" name="图片 1"/>
                    <pic:cNvPicPr>
                      <a:picLocks noChangeArrowheads="1"/>
                    </pic:cNvPicPr>
                  </pic:nvPicPr>
                  <pic:blipFill>
                    <a:blip r:embed="rId19" cstate="print">
                      <a:extLst>
                        <a:ext uri="{28A0092B-C50C-407E-A947-70E740481C1C}">
                          <a14:useLocalDpi xmlns:a14="http://schemas.microsoft.com/office/drawing/2010/main" val="0"/>
                        </a:ext>
                      </a:extLst>
                    </a:blip>
                    <a:srcRect l="9209" t="6141" r="4745" b="29188"/>
                    <a:stretch>
                      <a:fillRect/>
                    </a:stretch>
                  </pic:blipFill>
                  <pic:spPr>
                    <a:xfrm>
                      <a:off x="0" y="0"/>
                      <a:ext cx="1979930" cy="2520315"/>
                    </a:xfrm>
                    <a:prstGeom prst="rect">
                      <a:avLst/>
                    </a:prstGeom>
                    <a:noFill/>
                    <a:ln>
                      <a:noFill/>
                    </a:ln>
                  </pic:spPr>
                </pic:pic>
              </a:graphicData>
            </a:graphic>
          </wp:anchor>
        </w:drawing>
      </w:r>
      <w:r>
        <w:rPr>
          <w:rFonts w:hint="eastAsia" w:ascii="方正公文小标宋" w:hAnsi="方正公文小标宋" w:eastAsia="方正公文小标宋" w:cs="方正公文小标宋"/>
          <w:b w:val="0"/>
          <w:bCs w:val="0"/>
          <w:szCs w:val="30"/>
        </w:rPr>
        <w:t>吴疆</w:t>
      </w:r>
      <w:bookmarkEnd w:id="3"/>
      <w:r>
        <w:rPr>
          <w:rFonts w:hint="eastAsia" w:ascii="方正公文小标宋" w:hAnsi="方正公文小标宋" w:eastAsia="方正公文小标宋" w:cs="方正公文小标宋"/>
          <w:b w:val="0"/>
          <w:bCs w:val="0"/>
          <w:szCs w:val="30"/>
        </w:rPr>
        <w:t>教授报告题目：多肽化学生物学研究及应用</w:t>
      </w:r>
    </w:p>
    <w:p>
      <w:pPr>
        <w:pStyle w:val="6"/>
        <w:keepNext w:val="0"/>
        <w:keepLines w:val="0"/>
        <w:pageBreakBefore w:val="0"/>
        <w:widowControl w:val="0"/>
        <w:kinsoku/>
        <w:wordWrap/>
        <w:overflowPunct/>
        <w:topLinePunct w:val="0"/>
        <w:autoSpaceDE/>
        <w:autoSpaceDN/>
        <w:bidi w:val="0"/>
        <w:adjustRightInd w:val="0"/>
        <w:snapToGrid/>
        <w:ind w:firstLine="44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简介：吴疆，青海民族大学药学院教授，</w:t>
      </w:r>
      <w:r>
        <w:rPr>
          <w:rFonts w:hint="default" w:ascii="Times New Roman" w:hAnsi="Times New Roman" w:cs="Times New Roman" w:eastAsiaTheme="minorEastAsia"/>
          <w:sz w:val="24"/>
          <w:szCs w:val="24"/>
        </w:rPr>
        <w:t>2011</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年毕业于美国佐治亚州立大学，获化学生物学博士学位。</w:t>
      </w:r>
      <w:r>
        <w:rPr>
          <w:rFonts w:hint="default" w:ascii="Times New Roman" w:hAnsi="Times New Roman" w:cs="Times New Roman" w:eastAsiaTheme="minorEastAsia"/>
          <w:sz w:val="24"/>
          <w:szCs w:val="24"/>
        </w:rPr>
        <w:t>2012-2018</w:t>
      </w:r>
      <w:r>
        <w:rPr>
          <w:rFonts w:hint="eastAsia" w:asciiTheme="minorEastAsia" w:hAnsiTheme="minorEastAsia" w:eastAsiaTheme="minorEastAsia" w:cstheme="minorEastAsia"/>
          <w:sz w:val="24"/>
          <w:szCs w:val="24"/>
        </w:rPr>
        <w:t>年就职于兰州大学化学化工学院，</w:t>
      </w:r>
      <w:r>
        <w:rPr>
          <w:rFonts w:hint="default" w:ascii="Times New Roman" w:hAnsi="Times New Roman" w:cs="Times New Roman" w:eastAsiaTheme="minorEastAsia"/>
          <w:sz w:val="24"/>
          <w:szCs w:val="24"/>
        </w:rPr>
        <w:t>2018-2021</w:t>
      </w:r>
      <w:r>
        <w:rPr>
          <w:rFonts w:hint="eastAsia" w:asciiTheme="minorEastAsia" w:hAnsiTheme="minorEastAsia" w:eastAsiaTheme="minorEastAsia" w:cstheme="minorEastAsia"/>
          <w:sz w:val="24"/>
          <w:szCs w:val="24"/>
        </w:rPr>
        <w:t>年就职于中国科学技术大学生命科学学院，</w:t>
      </w:r>
      <w:r>
        <w:rPr>
          <w:rFonts w:hint="default" w:ascii="Times New Roman" w:hAnsi="Times New Roman" w:cs="Times New Roman" w:eastAsiaTheme="minorEastAsia"/>
          <w:sz w:val="24"/>
          <w:szCs w:val="24"/>
        </w:rPr>
        <w:t>2019</w:t>
      </w:r>
      <w:r>
        <w:rPr>
          <w:rFonts w:hint="eastAsia" w:asciiTheme="minorEastAsia" w:hAnsiTheme="minorEastAsia" w:eastAsiaTheme="minorEastAsia" w:cstheme="minorEastAsia"/>
          <w:sz w:val="24"/>
          <w:szCs w:val="24"/>
        </w:rPr>
        <w:t>至今就职于南京肽谷生物科技有限公司和青海民族大学。现为中科大-瑞达联合实验室主任，中科院西北高原生物研究所客座研究院。主持国家自然科学基金、教育部留学回国人员启动资金等项目</w:t>
      </w:r>
      <w:r>
        <w:rPr>
          <w:rFonts w:hint="default" w:ascii="Times New Roman" w:hAnsi="Times New Roman" w:cs="Times New Roman" w:eastAsiaTheme="minorEastAsia"/>
          <w:sz w:val="24"/>
          <w:szCs w:val="24"/>
        </w:rPr>
        <w:t>10</w:t>
      </w:r>
      <w:r>
        <w:rPr>
          <w:rFonts w:hint="eastAsia" w:asciiTheme="minorEastAsia" w:hAnsiTheme="minorEastAsia" w:eastAsiaTheme="minorEastAsia" w:cstheme="minorEastAsia"/>
          <w:sz w:val="24"/>
          <w:szCs w:val="24"/>
        </w:rPr>
        <w:t>余项，参与国家科技重大专项、国家新药创制重大专项等项目，在</w:t>
      </w:r>
      <w:r>
        <w:rPr>
          <w:rFonts w:hint="default" w:ascii="Times New Roman" w:hAnsi="Times New Roman" w:cs="Times New Roman" w:eastAsiaTheme="minorEastAsia"/>
          <w:sz w:val="24"/>
          <w:szCs w:val="24"/>
        </w:rPr>
        <w:t>Med. Res. Rev, EMBO J, Cell Reports</w:t>
      </w:r>
      <w:r>
        <w:rPr>
          <w:rFonts w:hint="eastAsia" w:asciiTheme="minorEastAsia" w:hAnsiTheme="minorEastAsia" w:eastAsiaTheme="minorEastAsia" w:cstheme="minorEastAsia"/>
          <w:sz w:val="24"/>
          <w:szCs w:val="24"/>
        </w:rPr>
        <w:t xml:space="preserve"> 等期刊发表</w:t>
      </w:r>
      <w:r>
        <w:rPr>
          <w:rFonts w:hint="default" w:ascii="Times New Roman" w:hAnsi="Times New Roman" w:cs="Times New Roman" w:eastAsiaTheme="minorEastAsia"/>
          <w:sz w:val="24"/>
          <w:szCs w:val="24"/>
        </w:rPr>
        <w:t>SCI</w:t>
      </w:r>
      <w:r>
        <w:rPr>
          <w:rFonts w:hint="eastAsia" w:asciiTheme="minorEastAsia" w:hAnsiTheme="minorEastAsia" w:eastAsiaTheme="minorEastAsia" w:cstheme="minorEastAsia"/>
          <w:sz w:val="24"/>
          <w:szCs w:val="24"/>
        </w:rPr>
        <w:t>论文</w:t>
      </w:r>
      <w:r>
        <w:rPr>
          <w:rFonts w:hint="default" w:ascii="Times New Roman" w:hAnsi="Times New Roman" w:cs="Times New Roman" w:eastAsiaTheme="minorEastAsia"/>
          <w:sz w:val="24"/>
          <w:szCs w:val="24"/>
        </w:rPr>
        <w:t>100</w:t>
      </w:r>
      <w:r>
        <w:rPr>
          <w:rFonts w:hint="eastAsia" w:asciiTheme="minorEastAsia" w:hAnsiTheme="minorEastAsia" w:eastAsiaTheme="minorEastAsia" w:cstheme="minorEastAsia"/>
          <w:sz w:val="24"/>
          <w:szCs w:val="24"/>
        </w:rPr>
        <w:t>余篇，申请专利</w:t>
      </w:r>
      <w:r>
        <w:rPr>
          <w:rFonts w:hint="default" w:ascii="Times New Roman" w:hAnsi="Times New Roman" w:cs="Times New Roman" w:eastAsiaTheme="minorEastAsia"/>
          <w:sz w:val="24"/>
          <w:szCs w:val="24"/>
        </w:rPr>
        <w:t>20</w:t>
      </w:r>
      <w:r>
        <w:rPr>
          <w:rFonts w:hint="eastAsia" w:asciiTheme="minorEastAsia" w:hAnsiTheme="minorEastAsia" w:eastAsiaTheme="minorEastAsia" w:cstheme="minorEastAsia"/>
          <w:sz w:val="24"/>
          <w:szCs w:val="24"/>
        </w:rPr>
        <w:t>余件。曾获青海省千人计划、江苏省双创人才、“三区”人才等。</w:t>
      </w:r>
    </w:p>
    <w:p>
      <w:pPr>
        <w:keepNext w:val="0"/>
        <w:keepLines w:val="0"/>
        <w:pageBreakBefore w:val="0"/>
        <w:widowControl w:val="0"/>
        <w:kinsoku/>
        <w:wordWrap/>
        <w:overflowPunct/>
        <w:topLinePunct w:val="0"/>
        <w:autoSpaceDE/>
        <w:autoSpaceDN/>
        <w:bidi w:val="0"/>
        <w:snapToGrid w:val="0"/>
        <w:spacing w:line="360" w:lineRule="auto"/>
        <w:ind w:firstLine="0" w:firstLineChars="0"/>
        <w:jc w:val="both"/>
        <w:textAlignment w:val="auto"/>
        <w:rPr>
          <w:rFonts w:ascii="Times New Roman" w:hAnsi="Times New Roman" w:eastAsia="宋体" w:cs="Times New Roman"/>
          <w:sz w:val="28"/>
          <w:szCs w:val="28"/>
        </w:rPr>
      </w:pPr>
    </w:p>
    <w:p>
      <w:pPr>
        <w:snapToGrid w:val="0"/>
        <w:spacing w:line="360" w:lineRule="auto"/>
        <w:ind w:firstLine="0" w:firstLineChars="0"/>
        <w:jc w:val="both"/>
        <w:rPr>
          <w:rFonts w:ascii="Times New Roman" w:hAnsi="Times New Roman" w:eastAsia="宋体" w:cs="Times New Roman"/>
          <w:sz w:val="28"/>
          <w:szCs w:val="28"/>
        </w:rPr>
      </w:pPr>
    </w:p>
    <w:p>
      <w:pPr>
        <w:snapToGrid w:val="0"/>
        <w:spacing w:line="360" w:lineRule="auto"/>
        <w:ind w:firstLine="0" w:firstLineChars="0"/>
        <w:jc w:val="both"/>
        <w:rPr>
          <w:rFonts w:ascii="Times New Roman" w:hAnsi="Times New Roman" w:eastAsia="宋体" w:cs="Times New Roman"/>
          <w:sz w:val="28"/>
          <w:szCs w:val="28"/>
        </w:rPr>
      </w:pPr>
    </w:p>
    <w:p>
      <w:pPr>
        <w:pStyle w:val="3"/>
        <w:jc w:val="left"/>
        <w:rPr>
          <w:rFonts w:hint="eastAsia" w:ascii="方正公文小标宋" w:hAnsi="方正公文小标宋" w:eastAsia="方正公文小标宋" w:cs="方正公文小标宋"/>
          <w:b w:val="0"/>
          <w:bCs w:val="0"/>
          <w:color w:val="auto"/>
        </w:rPr>
      </w:pPr>
      <w:r>
        <w:rPr>
          <w:rFonts w:hint="eastAsia" w:ascii="方正公文小标宋" w:hAnsi="方正公文小标宋" w:eastAsia="方正公文小标宋" w:cs="方正公文小标宋"/>
          <w:b w:val="0"/>
          <w:bCs w:val="0"/>
        </w:rPr>
        <w:drawing>
          <wp:anchor distT="0" distB="0" distL="114300" distR="114300" simplePos="0" relativeHeight="251669504" behindDoc="0" locked="0" layoutInCell="1" allowOverlap="1">
            <wp:simplePos x="0" y="0"/>
            <wp:positionH relativeFrom="column">
              <wp:posOffset>4445</wp:posOffset>
            </wp:positionH>
            <wp:positionV relativeFrom="paragraph">
              <wp:posOffset>99060</wp:posOffset>
            </wp:positionV>
            <wp:extent cx="1979930" cy="2520315"/>
            <wp:effectExtent l="0" t="0" r="1270" b="13335"/>
            <wp:wrapSquare wrapText="bothSides"/>
            <wp:docPr id="13" name="图片 13" descr="微信图片_20240608161450"/>
            <wp:cNvGraphicFramePr/>
            <a:graphic xmlns:a="http://schemas.openxmlformats.org/drawingml/2006/main">
              <a:graphicData uri="http://schemas.openxmlformats.org/drawingml/2006/picture">
                <pic:pic xmlns:pic="http://schemas.openxmlformats.org/drawingml/2006/picture">
                  <pic:nvPicPr>
                    <pic:cNvPr id="13" name="图片 13" descr="微信图片_20240608161450"/>
                    <pic:cNvPicPr/>
                  </pic:nvPicPr>
                  <pic:blipFill>
                    <a:blip r:embed="rId20">
                      <a:clrChange>
                        <a:clrFrom>
                          <a:srgbClr val="FDFDFD">
                            <a:alpha val="100000"/>
                          </a:srgbClr>
                        </a:clrFrom>
                        <a:clrTo>
                          <a:srgbClr val="FDFDFD">
                            <a:alpha val="100000"/>
                            <a:alpha val="0"/>
                          </a:srgbClr>
                        </a:clrTo>
                      </a:clrChange>
                    </a:blip>
                    <a:stretch>
                      <a:fillRect/>
                    </a:stretch>
                  </pic:blipFill>
                  <pic:spPr>
                    <a:xfrm>
                      <a:off x="0" y="0"/>
                      <a:ext cx="1979930" cy="2520315"/>
                    </a:xfrm>
                    <a:prstGeom prst="rect">
                      <a:avLst/>
                    </a:prstGeom>
                  </pic:spPr>
                </pic:pic>
              </a:graphicData>
            </a:graphic>
          </wp:anchor>
        </w:drawing>
      </w:r>
      <w:r>
        <w:rPr>
          <w:rFonts w:hint="eastAsia" w:ascii="方正公文小标宋" w:hAnsi="方正公文小标宋" w:eastAsia="方正公文小标宋" w:cs="方正公文小标宋"/>
          <w:b w:val="0"/>
          <w:bCs w:val="0"/>
          <w:color w:val="auto"/>
        </w:rPr>
        <w:t>王磊特聘教授报告题目：一氧化氮信号分子调控植物生长发育及响应生物胁迫的多样性</w:t>
      </w:r>
    </w:p>
    <w:p>
      <w:pPr>
        <w:pStyle w:val="6"/>
        <w:ind w:firstLine="44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简介：王磊，石河子生命科学学院，特聘教授，</w:t>
      </w:r>
      <w:r>
        <w:rPr>
          <w:rFonts w:hint="default" w:ascii="Times New Roman" w:hAnsi="Times New Roman" w:cs="Times New Roman" w:eastAsiaTheme="minorEastAsia"/>
          <w:sz w:val="24"/>
          <w:szCs w:val="24"/>
        </w:rPr>
        <w:t>2017</w:t>
      </w:r>
      <w:r>
        <w:rPr>
          <w:rFonts w:hint="eastAsia" w:asciiTheme="minorEastAsia" w:hAnsiTheme="minorEastAsia" w:eastAsiaTheme="minorEastAsia" w:cstheme="minorEastAsia"/>
          <w:sz w:val="24"/>
          <w:szCs w:val="24"/>
        </w:rPr>
        <w:t>年获得首都师范大学博士学位后，赴美先后于康奈尔大学</w:t>
      </w:r>
      <w:r>
        <w:rPr>
          <w:rFonts w:hint="default" w:ascii="Times New Roman" w:hAnsi="Times New Roman" w:cs="Times New Roman" w:eastAsiaTheme="minorEastAsia"/>
          <w:sz w:val="24"/>
          <w:szCs w:val="24"/>
        </w:rPr>
        <w:t>BTI</w:t>
      </w:r>
      <w:r>
        <w:rPr>
          <w:rFonts w:hint="eastAsia" w:asciiTheme="minorEastAsia" w:hAnsiTheme="minorEastAsia" w:eastAsiaTheme="minorEastAsia" w:cstheme="minorEastAsia"/>
          <w:sz w:val="24"/>
          <w:szCs w:val="24"/>
        </w:rPr>
        <w:t>研究所和密西西比州立大学生物系从事博士后研究至</w:t>
      </w:r>
      <w:r>
        <w:rPr>
          <w:rFonts w:hint="default" w:ascii="Times New Roman" w:hAnsi="Times New Roman" w:cs="Times New Roman" w:eastAsiaTheme="minorEastAsia"/>
          <w:sz w:val="24"/>
          <w:szCs w:val="24"/>
        </w:rPr>
        <w:t>2023</w:t>
      </w:r>
      <w:r>
        <w:rPr>
          <w:rFonts w:hint="eastAsia" w:asciiTheme="minorEastAsia" w:hAnsiTheme="minorEastAsia" w:eastAsiaTheme="minorEastAsia" w:cstheme="minorEastAsia"/>
          <w:sz w:val="24"/>
          <w:szCs w:val="24"/>
        </w:rPr>
        <w:t>年</w:t>
      </w:r>
      <w:r>
        <w:rPr>
          <w:rFonts w:hint="default" w:ascii="Times New Roman" w:hAnsi="Times New Roman" w:cs="Times New Roman" w:eastAsiaTheme="minorEastAsia"/>
          <w:sz w:val="24"/>
          <w:szCs w:val="24"/>
        </w:rPr>
        <w:t>7</w:t>
      </w:r>
      <w:r>
        <w:rPr>
          <w:rFonts w:hint="eastAsia" w:asciiTheme="minorEastAsia" w:hAnsiTheme="minorEastAsia" w:eastAsiaTheme="minorEastAsia" w:cstheme="minorEastAsia"/>
          <w:sz w:val="24"/>
          <w:szCs w:val="24"/>
        </w:rPr>
        <w:t>月，后获批密西西比州立大学生物系的助理研究教授，于</w:t>
      </w:r>
      <w:r>
        <w:rPr>
          <w:rFonts w:hint="default" w:ascii="Times New Roman" w:hAnsi="Times New Roman" w:cs="Times New Roman" w:eastAsiaTheme="minorEastAsia"/>
          <w:sz w:val="24"/>
          <w:szCs w:val="24"/>
        </w:rPr>
        <w:t>2023</w:t>
      </w:r>
      <w:r>
        <w:rPr>
          <w:rFonts w:hint="eastAsia" w:asciiTheme="minorEastAsia" w:hAnsiTheme="minorEastAsia" w:eastAsiaTheme="minorEastAsia" w:cstheme="minorEastAsia"/>
          <w:sz w:val="24"/>
          <w:szCs w:val="24"/>
        </w:rPr>
        <w:t>年</w:t>
      </w:r>
      <w:r>
        <w:rPr>
          <w:rFonts w:hint="default" w:ascii="Times New Roman" w:hAnsi="Times New Roman" w:cs="Times New Roman" w:eastAsiaTheme="minorEastAsia"/>
          <w:sz w:val="24"/>
          <w:szCs w:val="24"/>
        </w:rPr>
        <w:t>11</w:t>
      </w:r>
      <w:r>
        <w:rPr>
          <w:rFonts w:hint="eastAsia" w:asciiTheme="minorEastAsia" w:hAnsiTheme="minorEastAsia" w:eastAsiaTheme="minorEastAsia" w:cstheme="minorEastAsia"/>
          <w:sz w:val="24"/>
          <w:szCs w:val="24"/>
        </w:rPr>
        <w:t>月份全职回国加入石河子大学工作。长期从事与植物氮源相关的两个领域，植物一氧化氮合成及信号，以及对植物碳氮比例调控关键基因的机制研究和利用基因编辑等生物技术生成高蛋白水稻，大豆，马铃薯等作物的应用。目前在</w:t>
      </w:r>
      <w:r>
        <w:rPr>
          <w:rFonts w:hint="default" w:ascii="Times New Roman" w:hAnsi="Times New Roman" w:cs="Times New Roman" w:eastAsiaTheme="minorEastAsia"/>
          <w:sz w:val="24"/>
          <w:szCs w:val="24"/>
        </w:rPr>
        <w:t>NAR，PNAS，PNAS Nexus，Plant Physiol，JXB</w:t>
      </w:r>
      <w:r>
        <w:rPr>
          <w:rFonts w:hint="eastAsia" w:asciiTheme="minorEastAsia" w:hAnsiTheme="minorEastAsia" w:eastAsiaTheme="minorEastAsia" w:cstheme="minorEastAsia"/>
          <w:sz w:val="24"/>
          <w:szCs w:val="24"/>
        </w:rPr>
        <w:t>等国际核心期刊发表论文</w:t>
      </w:r>
      <w:r>
        <w:rPr>
          <w:rFonts w:hint="default" w:ascii="Times New Roman" w:hAnsi="Times New Roman" w:cs="Times New Roman" w:eastAsiaTheme="minorEastAsia"/>
          <w:sz w:val="24"/>
          <w:szCs w:val="24"/>
        </w:rPr>
        <w:t>15</w:t>
      </w:r>
      <w:r>
        <w:rPr>
          <w:rFonts w:hint="eastAsia" w:asciiTheme="minorEastAsia" w:hAnsiTheme="minorEastAsia" w:eastAsiaTheme="minorEastAsia" w:cstheme="minorEastAsia"/>
          <w:sz w:val="24"/>
          <w:szCs w:val="24"/>
        </w:rPr>
        <w:t>篇，其中</w:t>
      </w:r>
      <w:r>
        <w:rPr>
          <w:rFonts w:hint="default" w:ascii="Times New Roman" w:hAnsi="Times New Roman" w:cs="Times New Roman" w:eastAsiaTheme="minorEastAsia"/>
          <w:sz w:val="24"/>
          <w:szCs w:val="24"/>
        </w:rPr>
        <w:t>8</w:t>
      </w:r>
      <w:r>
        <w:rPr>
          <w:rFonts w:hint="eastAsia" w:asciiTheme="minorEastAsia" w:hAnsiTheme="minorEastAsia" w:eastAsiaTheme="minorEastAsia" w:cstheme="minorEastAsia"/>
          <w:sz w:val="24"/>
          <w:szCs w:val="24"/>
        </w:rPr>
        <w:t>篇为（共同）第一或者通讯作者。入选2024年省部级人才。</w:t>
      </w:r>
    </w:p>
    <w:p>
      <w:pPr>
        <w:pStyle w:val="6"/>
        <w:ind w:left="0" w:leftChars="0" w:firstLine="0" w:firstLineChars="0"/>
        <w:rPr>
          <w:rFonts w:hint="eastAsia" w:asciiTheme="minorEastAsia" w:hAnsiTheme="minorEastAsia" w:eastAsiaTheme="minorEastAsia" w:cstheme="minorEastAsia"/>
          <w:sz w:val="24"/>
          <w:szCs w:val="24"/>
        </w:rPr>
      </w:pPr>
    </w:p>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0"/>
      </w:pPr>
      <w:r>
        <w:separator/>
      </w:r>
    </w:p>
  </w:endnote>
  <w:endnote w:type="continuationSeparator" w:id="1">
    <w:p>
      <w:pPr>
        <w:ind w:firstLine="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青鸟华光简综艺">
    <w:altName w:val="宋体"/>
    <w:panose1 w:val="00000000000000000000"/>
    <w:charset w:val="86"/>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公文小标宋">
    <w:panose1 w:val="02000500000000000000"/>
    <w:charset w:val="86"/>
    <w:family w:val="auto"/>
    <w:pitch w:val="default"/>
    <w:sig w:usb0="A00002BF" w:usb1="38CF7CFA" w:usb2="00000016" w:usb3="00000000" w:csb0="00040001" w:csb1="00000000"/>
    <w:embedRegular r:id="rId1" w:fontKey="{A7728B3A-7875-42EA-B512-104771894AD0}"/>
  </w:font>
  <w:font w:name="方正小标宋简体">
    <w:panose1 w:val="03000509000000000000"/>
    <w:charset w:val="86"/>
    <w:family w:val="auto"/>
    <w:pitch w:val="default"/>
    <w:sig w:usb0="00000001" w:usb1="080E0000" w:usb2="00000000" w:usb3="00000000" w:csb0="00040000" w:csb1="00000000"/>
    <w:embedRegular r:id="rId2" w:fontKey="{AA850FFA-A6EB-48BF-9C05-12F6ED9B7B3E}"/>
  </w:font>
  <w:font w:name="隶书">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16"/>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b w:val="0"/>
                              <w:bCs w:val="0"/>
                              <w:sz w:val="20"/>
                              <w:szCs w:val="48"/>
                            </w:rPr>
                          </w:pPr>
                          <w:r>
                            <w:rPr>
                              <w:b w:val="0"/>
                              <w:bCs w:val="0"/>
                              <w:sz w:val="20"/>
                              <w:szCs w:val="48"/>
                            </w:rPr>
                            <w:fldChar w:fldCharType="begin"/>
                          </w:r>
                          <w:r>
                            <w:rPr>
                              <w:b w:val="0"/>
                              <w:bCs w:val="0"/>
                              <w:sz w:val="20"/>
                              <w:szCs w:val="48"/>
                            </w:rPr>
                            <w:instrText xml:space="preserve"> PAGE  \* MERGEFORMAT </w:instrText>
                          </w:r>
                          <w:r>
                            <w:rPr>
                              <w:b w:val="0"/>
                              <w:bCs w:val="0"/>
                              <w:sz w:val="20"/>
                              <w:szCs w:val="48"/>
                            </w:rPr>
                            <w:fldChar w:fldCharType="separate"/>
                          </w:r>
                          <w:r>
                            <w:rPr>
                              <w:b w:val="0"/>
                              <w:bCs w:val="0"/>
                              <w:sz w:val="20"/>
                              <w:szCs w:val="48"/>
                            </w:rPr>
                            <w:t>1</w:t>
                          </w:r>
                          <w:r>
                            <w:rPr>
                              <w:b w:val="0"/>
                              <w:bCs w:val="0"/>
                              <w:sz w:val="20"/>
                              <w:szCs w:val="4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7"/>
                      <w:rPr>
                        <w:b w:val="0"/>
                        <w:bCs w:val="0"/>
                        <w:sz w:val="20"/>
                        <w:szCs w:val="48"/>
                      </w:rPr>
                    </w:pPr>
                    <w:r>
                      <w:rPr>
                        <w:b w:val="0"/>
                        <w:bCs w:val="0"/>
                        <w:sz w:val="20"/>
                        <w:szCs w:val="48"/>
                      </w:rPr>
                      <w:fldChar w:fldCharType="begin"/>
                    </w:r>
                    <w:r>
                      <w:rPr>
                        <w:b w:val="0"/>
                        <w:bCs w:val="0"/>
                        <w:sz w:val="20"/>
                        <w:szCs w:val="48"/>
                      </w:rPr>
                      <w:instrText xml:space="preserve"> PAGE  \* MERGEFORMAT </w:instrText>
                    </w:r>
                    <w:r>
                      <w:rPr>
                        <w:b w:val="0"/>
                        <w:bCs w:val="0"/>
                        <w:sz w:val="20"/>
                        <w:szCs w:val="48"/>
                      </w:rPr>
                      <w:fldChar w:fldCharType="separate"/>
                    </w:r>
                    <w:r>
                      <w:rPr>
                        <w:b w:val="0"/>
                        <w:bCs w:val="0"/>
                        <w:sz w:val="20"/>
                        <w:szCs w:val="48"/>
                      </w:rPr>
                      <w:t>1</w:t>
                    </w:r>
                    <w:r>
                      <w:rPr>
                        <w:b w:val="0"/>
                        <w:bCs w:val="0"/>
                        <w:sz w:val="20"/>
                        <w:szCs w:val="4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0"/>
      </w:pPr>
      <w:r>
        <w:separator/>
      </w:r>
    </w:p>
  </w:footnote>
  <w:footnote w:type="continuationSeparator" w:id="1">
    <w:p>
      <w:pPr>
        <w:ind w:firstLine="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6"/>
    </w:pPr>
    <w:r>
      <w:rPr>
        <w:rFonts w:hint="eastAsia"/>
      </w:rPr>
      <w:drawing>
        <wp:anchor distT="0" distB="0" distL="114300" distR="114300" simplePos="0" relativeHeight="251667456" behindDoc="1" locked="0" layoutInCell="1" allowOverlap="1">
          <wp:simplePos x="0" y="0"/>
          <wp:positionH relativeFrom="column">
            <wp:posOffset>-1128395</wp:posOffset>
          </wp:positionH>
          <wp:positionV relativeFrom="paragraph">
            <wp:posOffset>-542290</wp:posOffset>
          </wp:positionV>
          <wp:extent cx="7557770" cy="10690860"/>
          <wp:effectExtent l="0" t="0" r="5080" b="15240"/>
          <wp:wrapNone/>
          <wp:docPr id="1418320969" name="图片 141832096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20969" name="图片 1418320969" descr="10"/>
                  <pic:cNvPicPr>
                    <a:picLocks noChangeAspect="1"/>
                  </pic:cNvPicPr>
                </pic:nvPicPr>
                <pic:blipFill>
                  <a:blip r:embed="rId1"/>
                  <a:stretch>
                    <a:fillRect/>
                  </a:stretch>
                </pic:blipFill>
                <pic:spPr>
                  <a:xfrm>
                    <a:off x="0" y="0"/>
                    <a:ext cx="7557770" cy="1069086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1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I3NzhmMDAzODFkYTMxZTcxNTNiZDcyZmVhM2U4MGIifQ=="/>
  </w:docVars>
  <w:rsids>
    <w:rsidRoot w:val="00586B7F"/>
    <w:rsid w:val="000067A8"/>
    <w:rsid w:val="00011609"/>
    <w:rsid w:val="000158FD"/>
    <w:rsid w:val="000B7AF7"/>
    <w:rsid w:val="000C6830"/>
    <w:rsid w:val="000D2AEC"/>
    <w:rsid w:val="00115068"/>
    <w:rsid w:val="0019553D"/>
    <w:rsid w:val="0019716E"/>
    <w:rsid w:val="001B1B97"/>
    <w:rsid w:val="001B6DD6"/>
    <w:rsid w:val="001D5EEA"/>
    <w:rsid w:val="00202A3C"/>
    <w:rsid w:val="00204F6A"/>
    <w:rsid w:val="00237A98"/>
    <w:rsid w:val="002452A9"/>
    <w:rsid w:val="003038B0"/>
    <w:rsid w:val="00324320"/>
    <w:rsid w:val="003952A5"/>
    <w:rsid w:val="003A5B02"/>
    <w:rsid w:val="00424DBB"/>
    <w:rsid w:val="004518F2"/>
    <w:rsid w:val="004B75C3"/>
    <w:rsid w:val="004C1364"/>
    <w:rsid w:val="004D6D56"/>
    <w:rsid w:val="004E46CC"/>
    <w:rsid w:val="004F7CFF"/>
    <w:rsid w:val="00526100"/>
    <w:rsid w:val="00581594"/>
    <w:rsid w:val="00586B7F"/>
    <w:rsid w:val="006503C5"/>
    <w:rsid w:val="006B2DA7"/>
    <w:rsid w:val="006B2DC5"/>
    <w:rsid w:val="00721FBE"/>
    <w:rsid w:val="00732F07"/>
    <w:rsid w:val="007863BF"/>
    <w:rsid w:val="007C7A15"/>
    <w:rsid w:val="008435FC"/>
    <w:rsid w:val="00844310"/>
    <w:rsid w:val="00845A48"/>
    <w:rsid w:val="00895546"/>
    <w:rsid w:val="008C401D"/>
    <w:rsid w:val="008F6C42"/>
    <w:rsid w:val="00902188"/>
    <w:rsid w:val="009434FD"/>
    <w:rsid w:val="009435B8"/>
    <w:rsid w:val="00981EDD"/>
    <w:rsid w:val="0098521C"/>
    <w:rsid w:val="00991313"/>
    <w:rsid w:val="00A33261"/>
    <w:rsid w:val="00A54758"/>
    <w:rsid w:val="00A65389"/>
    <w:rsid w:val="00A912F0"/>
    <w:rsid w:val="00AC7764"/>
    <w:rsid w:val="00B24237"/>
    <w:rsid w:val="00B37423"/>
    <w:rsid w:val="00B87ECD"/>
    <w:rsid w:val="00BF3E37"/>
    <w:rsid w:val="00C8459F"/>
    <w:rsid w:val="00C934DE"/>
    <w:rsid w:val="00CE0FC4"/>
    <w:rsid w:val="00CE549D"/>
    <w:rsid w:val="00D6153F"/>
    <w:rsid w:val="00E32BA5"/>
    <w:rsid w:val="00F712C0"/>
    <w:rsid w:val="00FA14D0"/>
    <w:rsid w:val="00FE1F21"/>
    <w:rsid w:val="063B7194"/>
    <w:rsid w:val="07C17B6D"/>
    <w:rsid w:val="092B2E95"/>
    <w:rsid w:val="098B0C62"/>
    <w:rsid w:val="0AF60421"/>
    <w:rsid w:val="0BE61D6A"/>
    <w:rsid w:val="0C275966"/>
    <w:rsid w:val="0CB1449B"/>
    <w:rsid w:val="0DA872C0"/>
    <w:rsid w:val="0FD348E1"/>
    <w:rsid w:val="11B20C52"/>
    <w:rsid w:val="14187D7F"/>
    <w:rsid w:val="1438458B"/>
    <w:rsid w:val="14741FA9"/>
    <w:rsid w:val="1540013C"/>
    <w:rsid w:val="15451DDD"/>
    <w:rsid w:val="154A79FC"/>
    <w:rsid w:val="16A8314F"/>
    <w:rsid w:val="17457E73"/>
    <w:rsid w:val="18A64941"/>
    <w:rsid w:val="1A462B12"/>
    <w:rsid w:val="1ABB257D"/>
    <w:rsid w:val="1AE17865"/>
    <w:rsid w:val="1B32070E"/>
    <w:rsid w:val="1DD9314F"/>
    <w:rsid w:val="1EC12AD3"/>
    <w:rsid w:val="1FCF6E73"/>
    <w:rsid w:val="21776358"/>
    <w:rsid w:val="21E116E9"/>
    <w:rsid w:val="237F51B7"/>
    <w:rsid w:val="2462211A"/>
    <w:rsid w:val="246979BF"/>
    <w:rsid w:val="25CE54D7"/>
    <w:rsid w:val="25D72B4E"/>
    <w:rsid w:val="27B626C7"/>
    <w:rsid w:val="2A0A5D29"/>
    <w:rsid w:val="2C21381D"/>
    <w:rsid w:val="2C5C1A8E"/>
    <w:rsid w:val="2CA64DF4"/>
    <w:rsid w:val="31465AD4"/>
    <w:rsid w:val="329266DD"/>
    <w:rsid w:val="33BC2C88"/>
    <w:rsid w:val="34060A6A"/>
    <w:rsid w:val="3422536C"/>
    <w:rsid w:val="34C51A78"/>
    <w:rsid w:val="35235196"/>
    <w:rsid w:val="35C02AF6"/>
    <w:rsid w:val="35CF48FC"/>
    <w:rsid w:val="384D494E"/>
    <w:rsid w:val="39C8164D"/>
    <w:rsid w:val="3A654204"/>
    <w:rsid w:val="3BF743DB"/>
    <w:rsid w:val="3F214472"/>
    <w:rsid w:val="401364B0"/>
    <w:rsid w:val="41630D72"/>
    <w:rsid w:val="422C4872"/>
    <w:rsid w:val="438D657A"/>
    <w:rsid w:val="449B1E09"/>
    <w:rsid w:val="44B20308"/>
    <w:rsid w:val="44DA57EF"/>
    <w:rsid w:val="45A32084"/>
    <w:rsid w:val="461F5BAF"/>
    <w:rsid w:val="47685334"/>
    <w:rsid w:val="47FA51CC"/>
    <w:rsid w:val="481132D5"/>
    <w:rsid w:val="48E323B0"/>
    <w:rsid w:val="494B77D1"/>
    <w:rsid w:val="4ADA7C8F"/>
    <w:rsid w:val="4B191471"/>
    <w:rsid w:val="4C366A19"/>
    <w:rsid w:val="4D942E5A"/>
    <w:rsid w:val="5059420E"/>
    <w:rsid w:val="520C0A8F"/>
    <w:rsid w:val="54DA0A47"/>
    <w:rsid w:val="55BE7932"/>
    <w:rsid w:val="59662CF7"/>
    <w:rsid w:val="5AC97A40"/>
    <w:rsid w:val="5B3D432F"/>
    <w:rsid w:val="5B611B88"/>
    <w:rsid w:val="5D8B3F32"/>
    <w:rsid w:val="5DBA42CC"/>
    <w:rsid w:val="5E654A84"/>
    <w:rsid w:val="5F845F07"/>
    <w:rsid w:val="602F5801"/>
    <w:rsid w:val="61674DC2"/>
    <w:rsid w:val="61A22D98"/>
    <w:rsid w:val="6220216C"/>
    <w:rsid w:val="626101E6"/>
    <w:rsid w:val="63C723C0"/>
    <w:rsid w:val="645053B4"/>
    <w:rsid w:val="64F953C5"/>
    <w:rsid w:val="669B6722"/>
    <w:rsid w:val="68B97F60"/>
    <w:rsid w:val="68F043A2"/>
    <w:rsid w:val="6A3F343F"/>
    <w:rsid w:val="6B20084F"/>
    <w:rsid w:val="6DB74CDB"/>
    <w:rsid w:val="708F1C17"/>
    <w:rsid w:val="71D80DD7"/>
    <w:rsid w:val="71E0100E"/>
    <w:rsid w:val="72255A4C"/>
    <w:rsid w:val="73314063"/>
    <w:rsid w:val="754E0E15"/>
    <w:rsid w:val="75F45E61"/>
    <w:rsid w:val="766A7ED1"/>
    <w:rsid w:val="76A52FA5"/>
    <w:rsid w:val="77D777E8"/>
    <w:rsid w:val="77FB6923"/>
    <w:rsid w:val="7850106D"/>
    <w:rsid w:val="79FA77BE"/>
    <w:rsid w:val="7B572E27"/>
    <w:rsid w:val="7B5A4BD8"/>
    <w:rsid w:val="7BC867F3"/>
    <w:rsid w:val="7C4D39A0"/>
    <w:rsid w:val="7C4D62CB"/>
    <w:rsid w:val="7D585741"/>
    <w:rsid w:val="7EEF54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5" w:firstLineChars="9"/>
    </w:pPr>
    <w:rPr>
      <w:rFonts w:ascii="Cambria" w:hAnsi="Cambria" w:eastAsia="青鸟华光简综艺" w:cs="青鸟华光简综艺"/>
      <w:b/>
      <w:bCs/>
      <w:kern w:val="2"/>
      <w:sz w:val="44"/>
      <w:szCs w:val="44"/>
      <w:lang w:val="en-US" w:eastAsia="zh-CN" w:bidi="ar-SA"/>
    </w:rPr>
  </w:style>
  <w:style w:type="paragraph" w:styleId="2">
    <w:name w:val="heading 1"/>
    <w:next w:val="1"/>
    <w:qFormat/>
    <w:uiPriority w:val="9"/>
    <w:pPr>
      <w:widowControl w:val="0"/>
      <w:adjustRightInd w:val="0"/>
      <w:spacing w:before="100" w:after="100" w:line="360" w:lineRule="auto"/>
      <w:jc w:val="both"/>
      <w:outlineLvl w:val="0"/>
    </w:pPr>
    <w:rPr>
      <w:rFonts w:ascii="Times New Roman" w:hAnsi="Times New Roman" w:eastAsia="宋体" w:cs="Times New Roman"/>
      <w:b/>
      <w:color w:val="000000"/>
      <w:kern w:val="44"/>
      <w:sz w:val="32"/>
      <w:szCs w:val="44"/>
      <w:lang w:val="en-US" w:eastAsia="zh-CN" w:bidi="ar-SA"/>
    </w:rPr>
  </w:style>
  <w:style w:type="paragraph" w:styleId="3">
    <w:name w:val="heading 2"/>
    <w:next w:val="1"/>
    <w:unhideWhenUsed/>
    <w:qFormat/>
    <w:uiPriority w:val="9"/>
    <w:pPr>
      <w:widowControl w:val="0"/>
      <w:adjustRightInd w:val="0"/>
      <w:spacing w:before="100" w:after="100" w:line="360" w:lineRule="auto"/>
      <w:jc w:val="both"/>
      <w:outlineLvl w:val="1"/>
    </w:pPr>
    <w:rPr>
      <w:rFonts w:ascii="Times New Roman" w:hAnsi="Times New Roman" w:eastAsia="宋体" w:cs="Times New Roman"/>
      <w:b/>
      <w:kern w:val="2"/>
      <w:sz w:val="30"/>
      <w:szCs w:val="32"/>
      <w:lang w:val="en-US" w:eastAsia="zh-CN" w:bidi="ar-SA"/>
    </w:rPr>
  </w:style>
  <w:style w:type="paragraph" w:styleId="4">
    <w:name w:val="heading 3"/>
    <w:next w:val="1"/>
    <w:unhideWhenUsed/>
    <w:qFormat/>
    <w:uiPriority w:val="9"/>
    <w:pPr>
      <w:keepNext/>
      <w:keepLines/>
      <w:widowControl w:val="0"/>
      <w:adjustRightInd w:val="0"/>
      <w:spacing w:before="100" w:after="100" w:line="360" w:lineRule="auto"/>
      <w:jc w:val="both"/>
      <w:outlineLvl w:val="2"/>
    </w:pPr>
    <w:rPr>
      <w:rFonts w:ascii="Times New Roman" w:hAnsi="Times New Roman" w:eastAsia="宋体" w:cs="Times New Roman"/>
      <w:b/>
      <w:kern w:val="2"/>
      <w:sz w:val="30"/>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qFormat/>
    <w:uiPriority w:val="0"/>
  </w:style>
  <w:style w:type="paragraph" w:styleId="6">
    <w:name w:val="Body Text"/>
    <w:link w:val="18"/>
    <w:semiHidden/>
    <w:unhideWhenUsed/>
    <w:qFormat/>
    <w:uiPriority w:val="99"/>
    <w:pPr>
      <w:widowControl w:val="0"/>
      <w:adjustRightInd w:val="0"/>
      <w:spacing w:before="100" w:after="100" w:line="300" w:lineRule="auto"/>
      <w:ind w:firstLine="1044" w:firstLineChars="200"/>
      <w:jc w:val="both"/>
    </w:pPr>
    <w:rPr>
      <w:rFonts w:ascii="Times New Roman" w:hAnsi="Times New Roman" w:eastAsia="宋体" w:cs="Times New Roman"/>
      <w:kern w:val="2"/>
      <w:sz w:val="24"/>
      <w:szCs w:val="24"/>
      <w:lang w:val="en-US" w:eastAsia="zh-CN" w:bidi="ar-SA"/>
    </w:rPr>
  </w:style>
  <w:style w:type="paragraph" w:styleId="7">
    <w:name w:val="footer"/>
    <w:basedOn w:val="1"/>
    <w:link w:val="16"/>
    <w:qFormat/>
    <w:uiPriority w:val="0"/>
    <w:pPr>
      <w:tabs>
        <w:tab w:val="center" w:pos="4153"/>
        <w:tab w:val="right" w:pos="8306"/>
      </w:tabs>
      <w:snapToGrid w:val="0"/>
    </w:pPr>
    <w:rPr>
      <w:sz w:val="18"/>
    </w:rPr>
  </w:style>
  <w:style w:type="paragraph" w:styleId="8">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semiHidden/>
    <w:unhideWhenUsed/>
    <w:qFormat/>
    <w:uiPriority w:val="99"/>
    <w:rPr>
      <w:sz w:val="24"/>
    </w:rPr>
  </w:style>
  <w:style w:type="paragraph" w:styleId="10">
    <w:name w:val="Body Text First Indent"/>
    <w:basedOn w:val="6"/>
    <w:link w:val="19"/>
    <w:unhideWhenUsed/>
    <w:qFormat/>
    <w:uiPriority w:val="99"/>
    <w:pPr>
      <w:autoSpaceDE w:val="0"/>
      <w:autoSpaceDN w:val="0"/>
      <w:snapToGrid w:val="0"/>
      <w:spacing w:after="0" w:line="580" w:lineRule="exact"/>
      <w:ind w:firstLine="420" w:firstLineChars="100"/>
      <w:textAlignment w:val="baseline"/>
    </w:pPr>
    <w:rPr>
      <w:rFonts w:ascii="仿宋_GB2312" w:eastAsia="仿宋_GB2312"/>
      <w:spacing w:val="-20"/>
      <w:kern w:val="0"/>
      <w:sz w:val="32"/>
      <w:szCs w:val="20"/>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annotation reference"/>
    <w:basedOn w:val="13"/>
    <w:qFormat/>
    <w:uiPriority w:val="0"/>
    <w:rPr>
      <w:sz w:val="21"/>
      <w:szCs w:val="21"/>
    </w:rPr>
  </w:style>
  <w:style w:type="character" w:customStyle="1" w:styleId="16">
    <w:name w:val="页脚 字符"/>
    <w:basedOn w:val="13"/>
    <w:link w:val="7"/>
    <w:qFormat/>
    <w:uiPriority w:val="0"/>
    <w:rPr>
      <w:sz w:val="18"/>
      <w:szCs w:val="24"/>
      <w14:ligatures w14:val="none"/>
    </w:rPr>
  </w:style>
  <w:style w:type="character" w:customStyle="1" w:styleId="17">
    <w:name w:val="页眉 字符"/>
    <w:basedOn w:val="13"/>
    <w:link w:val="8"/>
    <w:qFormat/>
    <w:uiPriority w:val="0"/>
    <w:rPr>
      <w:sz w:val="18"/>
      <w:szCs w:val="24"/>
      <w14:ligatures w14:val="none"/>
    </w:rPr>
  </w:style>
  <w:style w:type="character" w:customStyle="1" w:styleId="18">
    <w:name w:val="正文文本 字符"/>
    <w:basedOn w:val="13"/>
    <w:link w:val="6"/>
    <w:semiHidden/>
    <w:qFormat/>
    <w:uiPriority w:val="99"/>
    <w:rPr>
      <w:szCs w:val="24"/>
      <w14:ligatures w14:val="none"/>
    </w:rPr>
  </w:style>
  <w:style w:type="character" w:customStyle="1" w:styleId="19">
    <w:name w:val="正文文本首行缩进 字符"/>
    <w:basedOn w:val="18"/>
    <w:link w:val="10"/>
    <w:qFormat/>
    <w:uiPriority w:val="99"/>
    <w:rPr>
      <w:rFonts w:ascii="仿宋_GB2312" w:hAnsi="Times New Roman" w:eastAsia="仿宋_GB2312" w:cs="Times New Roman"/>
      <w:spacing w:val="-20"/>
      <w:kern w:val="0"/>
      <w:sz w:val="32"/>
      <w:szCs w:val="20"/>
      <w14:ligatures w14:val="none"/>
    </w:rPr>
  </w:style>
  <w:style w:type="paragraph" w:customStyle="1" w:styleId="20">
    <w:name w:val="Default"/>
    <w:qFormat/>
    <w:uiPriority w:val="0"/>
    <w:pPr>
      <w:widowControl w:val="0"/>
      <w:autoSpaceDE w:val="0"/>
      <w:autoSpaceDN w:val="0"/>
      <w:adjustRightInd w:val="0"/>
      <w:spacing w:line="360" w:lineRule="auto"/>
      <w:ind w:left="-2"/>
    </w:pPr>
    <w:rPr>
      <w:rFonts w:ascii="仿宋" w:hAnsi="仿宋" w:eastAsia="仿宋" w:cs="仿宋"/>
      <w:b/>
      <w:kern w:val="2"/>
      <w:sz w:val="32"/>
      <w:szCs w:val="32"/>
      <w:lang w:val="en-US" w:eastAsia="zh-CN" w:bidi="ar-SA"/>
    </w:rPr>
  </w:style>
  <w:style w:type="paragraph" w:styleId="21">
    <w:name w:val="List Paragraph"/>
    <w:basedOn w:val="1"/>
    <w:unhideWhenUsed/>
    <w:qFormat/>
    <w:uiPriority w:val="34"/>
    <w:pPr>
      <w:ind w:firstLine="420" w:firstLineChars="200"/>
    </w:pPr>
  </w:style>
  <w:style w:type="character" w:customStyle="1" w:styleId="22">
    <w:name w:val="批注文字 字符"/>
    <w:basedOn w:val="13"/>
    <w:link w:val="5"/>
    <w:qFormat/>
    <w:uiPriority w:val="0"/>
    <w:rPr>
      <w:szCs w:val="24"/>
      <w14:ligatures w14: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png"/><Relationship Id="rId17" Type="http://schemas.openxmlformats.org/officeDocument/2006/relationships/image" Target="media/image5.jpe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3424</Words>
  <Characters>4123</Characters>
  <Lines>32</Lines>
  <Paragraphs>9</Paragraphs>
  <TotalTime>98</TotalTime>
  <ScaleCrop>false</ScaleCrop>
  <LinksUpToDate>false</LinksUpToDate>
  <CharactersWithSpaces>4351</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2024-06-11T08:39:00Z</dcterms:created>
  <dc:creator>Administrator</dc:creator>
  <cp:lastModifiedBy>张燕</cp:lastModifiedBy>
  <dcterms:modified xsi:type="dcterms:W3CDTF">2024-06-12T10:38:08Z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E79119C09CD347EAA9078E960EFF8556_13</vt:lpwstr>
  </property>
</Properties>
</file>